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65" w:rsidRDefault="00D10865" w:rsidP="00EB3E16">
      <w:pPr>
        <w:pStyle w:val="10"/>
        <w:tabs>
          <w:tab w:val="right" w:leader="dot" w:pos="8777"/>
        </w:tabs>
        <w:jc w:val="center"/>
        <w:rPr>
          <w:rFonts w:ascii="黑体" w:eastAsia="黑体" w:hAnsi="宋体" w:cs="宋体"/>
          <w:sz w:val="48"/>
          <w:szCs w:val="48"/>
        </w:rPr>
      </w:pPr>
    </w:p>
    <w:p w:rsidR="00D10865" w:rsidRDefault="00D10865" w:rsidP="00EB3E16">
      <w:pPr>
        <w:pStyle w:val="10"/>
        <w:tabs>
          <w:tab w:val="right" w:leader="dot" w:pos="8777"/>
        </w:tabs>
        <w:jc w:val="center"/>
        <w:rPr>
          <w:rFonts w:ascii="黑体" w:eastAsia="黑体" w:hAnsi="宋体" w:cs="宋体"/>
          <w:sz w:val="48"/>
          <w:szCs w:val="48"/>
        </w:rPr>
      </w:pPr>
    </w:p>
    <w:p w:rsidR="002100B0" w:rsidRDefault="00EB3E16" w:rsidP="00EB3E16">
      <w:pPr>
        <w:pStyle w:val="10"/>
        <w:tabs>
          <w:tab w:val="right" w:leader="dot" w:pos="8777"/>
        </w:tabs>
        <w:jc w:val="center"/>
        <w:rPr>
          <w:rFonts w:ascii="黑体" w:eastAsia="黑体" w:hAnsi="宋体" w:cs="宋体"/>
          <w:sz w:val="48"/>
          <w:szCs w:val="48"/>
        </w:rPr>
      </w:pPr>
      <w:r w:rsidRPr="00D10865">
        <w:rPr>
          <w:rFonts w:ascii="黑体" w:eastAsia="黑体" w:hAnsi="宋体" w:cs="宋体" w:hint="eastAsia"/>
          <w:sz w:val="48"/>
          <w:szCs w:val="48"/>
        </w:rPr>
        <w:t>内蒙古师范大学</w:t>
      </w:r>
    </w:p>
    <w:p w:rsidR="00EB3E16" w:rsidRPr="002100B0" w:rsidRDefault="002100B0" w:rsidP="00EB3E16">
      <w:pPr>
        <w:pStyle w:val="10"/>
        <w:tabs>
          <w:tab w:val="right" w:leader="dot" w:pos="8777"/>
        </w:tabs>
        <w:jc w:val="center"/>
        <w:rPr>
          <w:rFonts w:ascii="黑体" w:eastAsia="黑体" w:hAnsi="宋体" w:cs="宋体"/>
          <w:sz w:val="48"/>
          <w:szCs w:val="48"/>
        </w:rPr>
      </w:pPr>
      <w:r w:rsidRPr="002100B0">
        <w:rPr>
          <w:rFonts w:ascii="黑体" w:eastAsia="黑体" w:hint="eastAsia"/>
          <w:sz w:val="48"/>
          <w:szCs w:val="48"/>
        </w:rPr>
        <w:t>2014年度</w:t>
      </w:r>
      <w:r w:rsidR="00EB3E16" w:rsidRPr="002100B0">
        <w:rPr>
          <w:rFonts w:ascii="黑体" w:eastAsia="黑体" w:hAnsi="宋体" w:cs="宋体" w:hint="eastAsia"/>
          <w:sz w:val="48"/>
          <w:szCs w:val="48"/>
        </w:rPr>
        <w:t>研究生教育质量报告</w:t>
      </w:r>
    </w:p>
    <w:p w:rsidR="00EB3E16" w:rsidRPr="00182FE4" w:rsidRDefault="00EB3E16" w:rsidP="00EB3E16">
      <w:pPr>
        <w:jc w:val="center"/>
        <w:rPr>
          <w:sz w:val="48"/>
          <w:szCs w:val="48"/>
        </w:rPr>
      </w:pPr>
    </w:p>
    <w:p w:rsidR="00EB3E16" w:rsidRPr="00D10865" w:rsidRDefault="00EB3E16" w:rsidP="00EB3E16">
      <w:pPr>
        <w:pStyle w:val="10"/>
        <w:tabs>
          <w:tab w:val="right" w:leader="dot" w:pos="8777"/>
        </w:tabs>
        <w:jc w:val="center"/>
        <w:rPr>
          <w:rFonts w:ascii="黑体" w:eastAsia="黑体" w:hAnsi="宋体" w:cs="宋体"/>
          <w:sz w:val="52"/>
          <w:szCs w:val="52"/>
        </w:rPr>
      </w:pPr>
    </w:p>
    <w:p w:rsidR="00EB3E16" w:rsidRDefault="00EB3E16" w:rsidP="00EB3E16">
      <w:pPr>
        <w:pStyle w:val="10"/>
        <w:tabs>
          <w:tab w:val="right" w:leader="dot" w:pos="8777"/>
        </w:tabs>
        <w:jc w:val="center"/>
        <w:rPr>
          <w:rFonts w:ascii="黑体" w:eastAsia="黑体" w:hAnsi="宋体" w:cs="宋体"/>
          <w:sz w:val="36"/>
          <w:szCs w:val="36"/>
        </w:rPr>
      </w:pPr>
    </w:p>
    <w:p w:rsidR="00EB3E16" w:rsidRDefault="00EB3E16" w:rsidP="00EB3E16">
      <w:pPr>
        <w:pStyle w:val="10"/>
        <w:tabs>
          <w:tab w:val="right" w:leader="dot" w:pos="8777"/>
        </w:tabs>
        <w:jc w:val="center"/>
        <w:rPr>
          <w:rFonts w:ascii="黑体" w:eastAsia="黑体" w:hAnsi="宋体" w:cs="宋体"/>
          <w:sz w:val="36"/>
          <w:szCs w:val="36"/>
        </w:rPr>
      </w:pPr>
    </w:p>
    <w:p w:rsidR="00EB3E16" w:rsidRDefault="00EB3E16" w:rsidP="00EB3E16">
      <w:pPr>
        <w:pStyle w:val="10"/>
        <w:tabs>
          <w:tab w:val="right" w:leader="dot" w:pos="8777"/>
        </w:tabs>
        <w:jc w:val="center"/>
        <w:rPr>
          <w:rFonts w:ascii="黑体" w:eastAsia="黑体" w:hAnsi="宋体" w:cs="宋体"/>
          <w:sz w:val="36"/>
          <w:szCs w:val="36"/>
        </w:rPr>
      </w:pPr>
    </w:p>
    <w:p w:rsidR="00EB3E16" w:rsidRDefault="00EB3E16" w:rsidP="00EB3E16"/>
    <w:p w:rsidR="00EB3E16" w:rsidRPr="00182FE4" w:rsidRDefault="00EB3E16" w:rsidP="00EB3E16"/>
    <w:p w:rsidR="00EB3E16" w:rsidRDefault="00EB3E16" w:rsidP="00EB3E16">
      <w:pPr>
        <w:pStyle w:val="10"/>
        <w:tabs>
          <w:tab w:val="right" w:leader="dot" w:pos="8777"/>
        </w:tabs>
        <w:jc w:val="center"/>
        <w:rPr>
          <w:rFonts w:ascii="黑体" w:eastAsia="黑体" w:hAnsi="宋体" w:cs="宋体"/>
          <w:sz w:val="36"/>
          <w:szCs w:val="36"/>
        </w:rPr>
      </w:pPr>
    </w:p>
    <w:p w:rsidR="00EB3E16" w:rsidRDefault="00EB3E16" w:rsidP="00EB3E16">
      <w:pPr>
        <w:pStyle w:val="10"/>
        <w:tabs>
          <w:tab w:val="right" w:leader="dot" w:pos="8777"/>
        </w:tabs>
        <w:jc w:val="center"/>
        <w:rPr>
          <w:rFonts w:ascii="黑体" w:eastAsia="黑体" w:hAnsi="宋体" w:cs="宋体"/>
          <w:sz w:val="36"/>
          <w:szCs w:val="36"/>
        </w:rPr>
      </w:pPr>
    </w:p>
    <w:p w:rsidR="00EB3E16" w:rsidRDefault="00EB3E16" w:rsidP="00EB3E16">
      <w:pPr>
        <w:pStyle w:val="10"/>
        <w:tabs>
          <w:tab w:val="right" w:leader="dot" w:pos="8777"/>
        </w:tabs>
        <w:jc w:val="center"/>
        <w:rPr>
          <w:rFonts w:ascii="黑体" w:eastAsia="黑体" w:hAnsi="宋体" w:cs="宋体"/>
          <w:sz w:val="36"/>
          <w:szCs w:val="36"/>
        </w:rPr>
      </w:pPr>
    </w:p>
    <w:p w:rsidR="00EB3E16" w:rsidRDefault="00EB3E16" w:rsidP="00EB3E16"/>
    <w:p w:rsidR="00EB3E16" w:rsidRPr="00F67229" w:rsidRDefault="00EB3E16" w:rsidP="00EB3E16"/>
    <w:p w:rsidR="00EB3E16" w:rsidRDefault="00EB3E16" w:rsidP="00EB3E16">
      <w:pPr>
        <w:pStyle w:val="10"/>
        <w:tabs>
          <w:tab w:val="right" w:leader="dot" w:pos="8777"/>
        </w:tabs>
        <w:jc w:val="center"/>
        <w:rPr>
          <w:rFonts w:ascii="黑体" w:eastAsia="黑体" w:hAnsi="宋体" w:cs="宋体"/>
          <w:sz w:val="36"/>
          <w:szCs w:val="36"/>
        </w:rPr>
      </w:pPr>
    </w:p>
    <w:p w:rsidR="00EB3E16" w:rsidRDefault="00EB3E16" w:rsidP="00EB3E16">
      <w:pPr>
        <w:pStyle w:val="10"/>
        <w:tabs>
          <w:tab w:val="right" w:leader="dot" w:pos="8777"/>
        </w:tabs>
        <w:jc w:val="center"/>
        <w:rPr>
          <w:rFonts w:ascii="黑体" w:eastAsia="黑体" w:hAnsi="宋体" w:cs="宋体"/>
          <w:sz w:val="36"/>
          <w:szCs w:val="36"/>
        </w:rPr>
      </w:pPr>
      <w:r>
        <w:rPr>
          <w:rFonts w:ascii="黑体" w:eastAsia="黑体" w:hAnsi="宋体" w:cs="宋体" w:hint="eastAsia"/>
          <w:sz w:val="36"/>
          <w:szCs w:val="36"/>
        </w:rPr>
        <w:t>内蒙古师范大学研究生院</w:t>
      </w:r>
    </w:p>
    <w:p w:rsidR="00EB3E16" w:rsidRPr="00D10865" w:rsidRDefault="00EB3E16" w:rsidP="00D10865">
      <w:pPr>
        <w:pStyle w:val="10"/>
        <w:tabs>
          <w:tab w:val="right" w:leader="dot" w:pos="8777"/>
        </w:tabs>
        <w:jc w:val="center"/>
        <w:rPr>
          <w:rFonts w:ascii="黑体" w:eastAsia="黑体" w:hAnsi="宋体" w:cs="宋体"/>
          <w:sz w:val="36"/>
          <w:szCs w:val="36"/>
        </w:rPr>
      </w:pPr>
      <w:r>
        <w:rPr>
          <w:rFonts w:ascii="黑体" w:eastAsia="黑体" w:hAnsi="宋体" w:cs="宋体" w:hint="eastAsia"/>
          <w:sz w:val="36"/>
          <w:szCs w:val="36"/>
        </w:rPr>
        <w:t>2015年7月</w:t>
      </w:r>
    </w:p>
    <w:p w:rsidR="00EB3E16" w:rsidRDefault="00EB3E16" w:rsidP="00EB3E16">
      <w:pPr>
        <w:pStyle w:val="TOC"/>
        <w:jc w:val="center"/>
      </w:pPr>
      <w:r>
        <w:rPr>
          <w:lang w:val="zh-CN"/>
        </w:rPr>
        <w:lastRenderedPageBreak/>
        <w:t>目录</w:t>
      </w:r>
    </w:p>
    <w:p w:rsidR="00EB3E16" w:rsidRDefault="00EB3E16" w:rsidP="00EB3E16">
      <w:pPr>
        <w:pStyle w:val="10"/>
        <w:tabs>
          <w:tab w:val="right" w:leader="dot" w:pos="8787"/>
        </w:tabs>
      </w:pPr>
      <w:r w:rsidRPr="00EF3008">
        <w:rPr>
          <w:rFonts w:ascii="黑体" w:eastAsia="黑体" w:hAnsi="黑体" w:hint="eastAsia"/>
          <w:b w:val="0"/>
          <w:bCs w:val="0"/>
          <w:sz w:val="24"/>
          <w:szCs w:val="24"/>
        </w:rPr>
        <w:t>一、研究生教育基本情况</w:t>
      </w:r>
      <w:r>
        <w:rPr>
          <w:lang w:val="zh-CN"/>
        </w:rPr>
        <w:tab/>
      </w:r>
      <w:r w:rsidR="007A04C1">
        <w:rPr>
          <w:rFonts w:hint="eastAsia"/>
          <w:lang w:val="zh-CN"/>
        </w:rPr>
        <w:t>2</w:t>
      </w:r>
    </w:p>
    <w:p w:rsidR="00EB3E16" w:rsidRDefault="00EB3E16" w:rsidP="00EB3E16">
      <w:pPr>
        <w:pStyle w:val="2"/>
        <w:tabs>
          <w:tab w:val="right" w:leader="dot" w:pos="8787"/>
        </w:tabs>
      </w:pPr>
      <w:r>
        <w:rPr>
          <w:rFonts w:hint="eastAsia"/>
        </w:rPr>
        <w:t>（一）办学定位、培养目标与服务面向</w:t>
      </w:r>
      <w:r>
        <w:rPr>
          <w:lang w:val="zh-CN"/>
        </w:rPr>
        <w:tab/>
      </w:r>
      <w:r w:rsidR="007A04C1">
        <w:rPr>
          <w:rFonts w:hint="eastAsia"/>
          <w:lang w:val="zh-CN"/>
        </w:rPr>
        <w:t>2</w:t>
      </w:r>
    </w:p>
    <w:p w:rsidR="00EB3E16" w:rsidRDefault="00EB3E16" w:rsidP="00EB3E16">
      <w:pPr>
        <w:pStyle w:val="2"/>
        <w:tabs>
          <w:tab w:val="right" w:leader="dot" w:pos="8787"/>
        </w:tabs>
        <w:rPr>
          <w:lang w:val="zh-CN"/>
        </w:rPr>
      </w:pPr>
      <w:r>
        <w:rPr>
          <w:rFonts w:hint="eastAsia"/>
        </w:rPr>
        <w:t>（二）学科设置情况</w:t>
      </w:r>
      <w:r>
        <w:rPr>
          <w:lang w:val="zh-CN"/>
        </w:rPr>
        <w:tab/>
      </w:r>
      <w:r w:rsidR="007A04C1">
        <w:rPr>
          <w:rFonts w:hint="eastAsia"/>
          <w:lang w:val="zh-CN"/>
        </w:rPr>
        <w:t>2</w:t>
      </w:r>
    </w:p>
    <w:p w:rsidR="00EB3E16" w:rsidRDefault="00EB3E16" w:rsidP="00EB3E16">
      <w:pPr>
        <w:pStyle w:val="2"/>
        <w:tabs>
          <w:tab w:val="right" w:leader="dot" w:pos="8787"/>
        </w:tabs>
        <w:rPr>
          <w:lang w:val="zh-CN"/>
        </w:rPr>
      </w:pPr>
      <w:r>
        <w:rPr>
          <w:rFonts w:hint="eastAsia"/>
        </w:rPr>
        <w:t>（三）研究生培养类别与数量</w:t>
      </w:r>
      <w:r>
        <w:rPr>
          <w:lang w:val="zh-CN"/>
        </w:rPr>
        <w:tab/>
      </w:r>
      <w:r w:rsidR="007A04C1">
        <w:rPr>
          <w:rFonts w:hint="eastAsia"/>
          <w:lang w:val="zh-CN"/>
        </w:rPr>
        <w:t>7</w:t>
      </w:r>
    </w:p>
    <w:p w:rsidR="00EB3E16" w:rsidRDefault="00EB3E16" w:rsidP="00EB3E16">
      <w:pPr>
        <w:pStyle w:val="2"/>
        <w:tabs>
          <w:tab w:val="right" w:leader="dot" w:pos="8787"/>
        </w:tabs>
        <w:rPr>
          <w:lang w:val="zh-CN"/>
        </w:rPr>
      </w:pPr>
      <w:r>
        <w:rPr>
          <w:rFonts w:hint="eastAsia"/>
        </w:rPr>
        <w:t>（四）生源质量情况</w:t>
      </w:r>
      <w:r>
        <w:rPr>
          <w:lang w:val="zh-CN"/>
        </w:rPr>
        <w:tab/>
      </w:r>
      <w:r w:rsidR="007A04C1">
        <w:rPr>
          <w:rFonts w:hint="eastAsia"/>
          <w:lang w:val="zh-CN"/>
        </w:rPr>
        <w:t>8</w:t>
      </w:r>
    </w:p>
    <w:p w:rsidR="00EB3E16" w:rsidRDefault="00EB3E16" w:rsidP="007A04C1">
      <w:pPr>
        <w:pStyle w:val="2"/>
        <w:tabs>
          <w:tab w:val="right" w:leader="dot" w:pos="8787"/>
        </w:tabs>
        <w:ind w:firstLineChars="50" w:firstLine="105"/>
        <w:rPr>
          <w:lang w:val="zh-CN"/>
        </w:rPr>
      </w:pPr>
      <w:r>
        <w:rPr>
          <w:rFonts w:hint="eastAsia"/>
        </w:rPr>
        <w:t>1.</w:t>
      </w:r>
      <w:r>
        <w:rPr>
          <w:rFonts w:hint="eastAsia"/>
        </w:rPr>
        <w:t>招生数量</w:t>
      </w:r>
      <w:r>
        <w:rPr>
          <w:lang w:val="zh-CN"/>
        </w:rPr>
        <w:tab/>
      </w:r>
      <w:r w:rsidR="007A04C1">
        <w:rPr>
          <w:rFonts w:hint="eastAsia"/>
          <w:lang w:val="zh-CN"/>
        </w:rPr>
        <w:t>8</w:t>
      </w:r>
    </w:p>
    <w:p w:rsidR="00EB3E16" w:rsidRDefault="00EB3E16" w:rsidP="007A04C1">
      <w:pPr>
        <w:pStyle w:val="2"/>
        <w:tabs>
          <w:tab w:val="right" w:leader="dot" w:pos="8787"/>
        </w:tabs>
        <w:ind w:leftChars="103" w:left="216" w:firstLineChars="150" w:firstLine="315"/>
        <w:rPr>
          <w:lang w:val="zh-CN"/>
        </w:rPr>
      </w:pPr>
      <w:r>
        <w:rPr>
          <w:rFonts w:hint="eastAsia"/>
        </w:rPr>
        <w:t>2.</w:t>
      </w:r>
      <w:r>
        <w:rPr>
          <w:rFonts w:hint="eastAsia"/>
        </w:rPr>
        <w:t>研究生生源</w:t>
      </w:r>
      <w:r>
        <w:rPr>
          <w:lang w:val="zh-CN"/>
        </w:rPr>
        <w:tab/>
      </w:r>
      <w:r w:rsidR="007A04C1">
        <w:rPr>
          <w:rFonts w:hint="eastAsia"/>
          <w:lang w:val="zh-CN"/>
        </w:rPr>
        <w:t>8</w:t>
      </w:r>
    </w:p>
    <w:p w:rsidR="00EB3E16" w:rsidRDefault="00EB3E16" w:rsidP="00EB3E16">
      <w:pPr>
        <w:pStyle w:val="10"/>
        <w:tabs>
          <w:tab w:val="right" w:leader="dot" w:pos="8787"/>
        </w:tabs>
        <w:rPr>
          <w:lang w:val="zh-CN"/>
        </w:rPr>
      </w:pPr>
      <w:r>
        <w:rPr>
          <w:rFonts w:ascii="黑体" w:eastAsia="黑体" w:hAnsi="黑体" w:hint="eastAsia"/>
          <w:b w:val="0"/>
          <w:bCs w:val="0"/>
          <w:sz w:val="24"/>
          <w:szCs w:val="24"/>
        </w:rPr>
        <w:t>二</w:t>
      </w:r>
      <w:r w:rsidRPr="00EF3008">
        <w:rPr>
          <w:rFonts w:ascii="黑体" w:eastAsia="黑体" w:hAnsi="黑体" w:hint="eastAsia"/>
          <w:b w:val="0"/>
          <w:bCs w:val="0"/>
          <w:sz w:val="24"/>
          <w:szCs w:val="24"/>
        </w:rPr>
        <w:t>、</w:t>
      </w:r>
      <w:r>
        <w:rPr>
          <w:rFonts w:ascii="黑体" w:eastAsia="黑体" w:hAnsi="黑体" w:hint="eastAsia"/>
          <w:b w:val="0"/>
          <w:bCs w:val="0"/>
          <w:sz w:val="24"/>
          <w:szCs w:val="24"/>
        </w:rPr>
        <w:t>师资与培养条件</w:t>
      </w:r>
      <w:r>
        <w:rPr>
          <w:lang w:val="zh-CN"/>
        </w:rPr>
        <w:tab/>
      </w:r>
      <w:r w:rsidR="00045115">
        <w:rPr>
          <w:rFonts w:hint="eastAsia"/>
          <w:lang w:val="zh-CN"/>
        </w:rPr>
        <w:t>9</w:t>
      </w:r>
    </w:p>
    <w:p w:rsidR="00EB3E16" w:rsidRDefault="00EB3E16" w:rsidP="00EB3E16">
      <w:pPr>
        <w:pStyle w:val="2"/>
        <w:tabs>
          <w:tab w:val="right" w:leader="dot" w:pos="8787"/>
        </w:tabs>
        <w:rPr>
          <w:lang w:val="zh-CN"/>
        </w:rPr>
      </w:pPr>
      <w:r>
        <w:rPr>
          <w:rFonts w:hint="eastAsia"/>
        </w:rPr>
        <w:t>（一）导师队伍数量与结构</w:t>
      </w:r>
      <w:r>
        <w:rPr>
          <w:lang w:val="zh-CN"/>
        </w:rPr>
        <w:tab/>
      </w:r>
      <w:r w:rsidR="00045115">
        <w:rPr>
          <w:rFonts w:hint="eastAsia"/>
          <w:lang w:val="zh-CN"/>
        </w:rPr>
        <w:t>9</w:t>
      </w:r>
    </w:p>
    <w:p w:rsidR="00EB3E16" w:rsidRDefault="00EB3E16" w:rsidP="00EB3E16">
      <w:pPr>
        <w:pStyle w:val="2"/>
        <w:tabs>
          <w:tab w:val="right" w:leader="dot" w:pos="8787"/>
        </w:tabs>
      </w:pPr>
      <w:r>
        <w:rPr>
          <w:rFonts w:hint="eastAsia"/>
        </w:rPr>
        <w:t>（二）导师培训与国际、国内交流情况</w:t>
      </w:r>
      <w:r>
        <w:rPr>
          <w:lang w:val="zh-CN"/>
        </w:rPr>
        <w:tab/>
      </w:r>
      <w:r w:rsidR="00045115">
        <w:rPr>
          <w:rFonts w:hint="eastAsia"/>
          <w:lang w:val="zh-CN"/>
        </w:rPr>
        <w:t>9</w:t>
      </w:r>
    </w:p>
    <w:p w:rsidR="00EB3E16" w:rsidRDefault="00EB3E16" w:rsidP="00EB3E16">
      <w:pPr>
        <w:pStyle w:val="2"/>
        <w:tabs>
          <w:tab w:val="right" w:leader="dot" w:pos="8787"/>
        </w:tabs>
      </w:pPr>
      <w:r>
        <w:rPr>
          <w:rFonts w:hint="eastAsia"/>
        </w:rPr>
        <w:t>（三）导师科研情况</w:t>
      </w:r>
      <w:r>
        <w:rPr>
          <w:lang w:val="zh-CN"/>
        </w:rPr>
        <w:tab/>
      </w:r>
      <w:r w:rsidR="00045115">
        <w:rPr>
          <w:rFonts w:hint="eastAsia"/>
          <w:lang w:val="zh-CN"/>
        </w:rPr>
        <w:t>9</w:t>
      </w:r>
    </w:p>
    <w:p w:rsidR="00EB3E16" w:rsidRDefault="00EB3E16" w:rsidP="00EB3E16">
      <w:pPr>
        <w:pStyle w:val="2"/>
        <w:tabs>
          <w:tab w:val="right" w:leader="dot" w:pos="8787"/>
        </w:tabs>
      </w:pPr>
      <w:r>
        <w:rPr>
          <w:rFonts w:hint="eastAsia"/>
        </w:rPr>
        <w:t>（四）教育经费投入情况</w:t>
      </w:r>
      <w:r>
        <w:rPr>
          <w:lang w:val="zh-CN"/>
        </w:rPr>
        <w:tab/>
      </w:r>
      <w:r>
        <w:rPr>
          <w:rFonts w:hint="eastAsia"/>
          <w:lang w:val="zh-CN"/>
        </w:rPr>
        <w:t>1</w:t>
      </w:r>
      <w:r w:rsidR="00045115">
        <w:rPr>
          <w:rFonts w:hint="eastAsia"/>
          <w:lang w:val="zh-CN"/>
        </w:rPr>
        <w:t>0</w:t>
      </w:r>
    </w:p>
    <w:p w:rsidR="00EB3E16" w:rsidRDefault="00EB3E16" w:rsidP="00EB3E16">
      <w:pPr>
        <w:pStyle w:val="2"/>
        <w:tabs>
          <w:tab w:val="right" w:leader="dot" w:pos="8787"/>
        </w:tabs>
      </w:pPr>
      <w:r>
        <w:rPr>
          <w:rFonts w:hint="eastAsia"/>
        </w:rPr>
        <w:t>（五）基础设施及其使用情况</w:t>
      </w:r>
      <w:r>
        <w:rPr>
          <w:lang w:val="zh-CN"/>
        </w:rPr>
        <w:tab/>
      </w:r>
      <w:r>
        <w:rPr>
          <w:rFonts w:hint="eastAsia"/>
          <w:lang w:val="zh-CN"/>
        </w:rPr>
        <w:t>1</w:t>
      </w:r>
      <w:r w:rsidR="00045115">
        <w:rPr>
          <w:rFonts w:hint="eastAsia"/>
          <w:lang w:val="zh-CN"/>
        </w:rPr>
        <w:t>0</w:t>
      </w:r>
    </w:p>
    <w:p w:rsidR="00EB3E16" w:rsidRDefault="00EB3E16" w:rsidP="00EB3E16">
      <w:pPr>
        <w:pStyle w:val="2"/>
        <w:tabs>
          <w:tab w:val="right" w:leader="dot" w:pos="8787"/>
        </w:tabs>
        <w:ind w:leftChars="103" w:left="216" w:firstLineChars="150" w:firstLine="315"/>
      </w:pPr>
      <w:r>
        <w:rPr>
          <w:rFonts w:hint="eastAsia"/>
        </w:rPr>
        <w:t>1.</w:t>
      </w:r>
      <w:r>
        <w:rPr>
          <w:rFonts w:hint="eastAsia"/>
        </w:rPr>
        <w:t>课堂教学设施建设</w:t>
      </w:r>
      <w:r>
        <w:rPr>
          <w:lang w:val="zh-CN"/>
        </w:rPr>
        <w:tab/>
      </w:r>
      <w:r>
        <w:rPr>
          <w:rFonts w:hint="eastAsia"/>
          <w:lang w:val="zh-CN"/>
        </w:rPr>
        <w:t>1</w:t>
      </w:r>
      <w:r w:rsidR="00045115">
        <w:rPr>
          <w:rFonts w:hint="eastAsia"/>
          <w:lang w:val="zh-CN"/>
        </w:rPr>
        <w:t>0</w:t>
      </w:r>
    </w:p>
    <w:p w:rsidR="00EB3E16" w:rsidRDefault="00EB3E16" w:rsidP="00EB3E16">
      <w:pPr>
        <w:pStyle w:val="2"/>
        <w:tabs>
          <w:tab w:val="right" w:leader="dot" w:pos="8787"/>
        </w:tabs>
        <w:ind w:leftChars="103" w:left="216" w:firstLineChars="150" w:firstLine="315"/>
      </w:pPr>
      <w:r>
        <w:rPr>
          <w:rFonts w:hint="eastAsia"/>
        </w:rPr>
        <w:t>2.</w:t>
      </w:r>
      <w:r>
        <w:rPr>
          <w:rFonts w:hint="eastAsia"/>
        </w:rPr>
        <w:t>实践教学设施建设</w:t>
      </w:r>
      <w:r>
        <w:rPr>
          <w:lang w:val="zh-CN"/>
        </w:rPr>
        <w:tab/>
      </w:r>
      <w:r>
        <w:rPr>
          <w:rFonts w:hint="eastAsia"/>
          <w:lang w:val="zh-CN"/>
        </w:rPr>
        <w:t>1</w:t>
      </w:r>
      <w:r w:rsidR="00045115">
        <w:rPr>
          <w:rFonts w:hint="eastAsia"/>
          <w:lang w:val="zh-CN"/>
        </w:rPr>
        <w:t>0</w:t>
      </w:r>
    </w:p>
    <w:p w:rsidR="00EB3E16" w:rsidRDefault="00EB3E16" w:rsidP="00EB3E16">
      <w:pPr>
        <w:pStyle w:val="2"/>
        <w:tabs>
          <w:tab w:val="right" w:leader="dot" w:pos="8787"/>
        </w:tabs>
        <w:ind w:leftChars="103" w:left="216" w:firstLineChars="150" w:firstLine="315"/>
        <w:rPr>
          <w:lang w:val="zh-CN"/>
        </w:rPr>
      </w:pPr>
      <w:r>
        <w:rPr>
          <w:rFonts w:hint="eastAsia"/>
        </w:rPr>
        <w:t>3.</w:t>
      </w:r>
      <w:r>
        <w:rPr>
          <w:rFonts w:hint="eastAsia"/>
        </w:rPr>
        <w:t>辅助教学设施建设</w:t>
      </w:r>
      <w:r>
        <w:rPr>
          <w:lang w:val="zh-CN"/>
        </w:rPr>
        <w:tab/>
      </w:r>
      <w:r>
        <w:rPr>
          <w:rFonts w:hint="eastAsia"/>
          <w:lang w:val="zh-CN"/>
        </w:rPr>
        <w:t>1</w:t>
      </w:r>
      <w:r w:rsidR="00045115">
        <w:rPr>
          <w:rFonts w:hint="eastAsia"/>
          <w:lang w:val="zh-CN"/>
        </w:rPr>
        <w:t>0</w:t>
      </w:r>
    </w:p>
    <w:p w:rsidR="00EB3E16" w:rsidRDefault="00EB3E16" w:rsidP="00EB3E16">
      <w:pPr>
        <w:pStyle w:val="10"/>
        <w:tabs>
          <w:tab w:val="right" w:leader="dot" w:pos="8787"/>
        </w:tabs>
        <w:rPr>
          <w:lang w:val="zh-CN"/>
        </w:rPr>
      </w:pPr>
      <w:r>
        <w:rPr>
          <w:rFonts w:ascii="黑体" w:eastAsia="黑体" w:hAnsi="黑体" w:hint="eastAsia"/>
          <w:b w:val="0"/>
          <w:bCs w:val="0"/>
          <w:sz w:val="24"/>
          <w:szCs w:val="24"/>
        </w:rPr>
        <w:t>三</w:t>
      </w:r>
      <w:r w:rsidRPr="00EF3008">
        <w:rPr>
          <w:rFonts w:ascii="黑体" w:eastAsia="黑体" w:hAnsi="黑体" w:hint="eastAsia"/>
          <w:b w:val="0"/>
          <w:bCs w:val="0"/>
          <w:sz w:val="24"/>
          <w:szCs w:val="24"/>
        </w:rPr>
        <w:t>、研究生</w:t>
      </w:r>
      <w:r>
        <w:rPr>
          <w:rFonts w:ascii="黑体" w:eastAsia="黑体" w:hAnsi="黑体" w:hint="eastAsia"/>
          <w:b w:val="0"/>
          <w:bCs w:val="0"/>
          <w:sz w:val="24"/>
          <w:szCs w:val="24"/>
        </w:rPr>
        <w:t>培养与改革</w:t>
      </w:r>
      <w:r>
        <w:rPr>
          <w:lang w:val="zh-CN"/>
        </w:rPr>
        <w:tab/>
      </w:r>
      <w:r>
        <w:rPr>
          <w:rFonts w:hint="eastAsia"/>
          <w:lang w:val="zh-CN"/>
        </w:rPr>
        <w:t>1</w:t>
      </w:r>
      <w:r w:rsidR="00A56589">
        <w:rPr>
          <w:rFonts w:hint="eastAsia"/>
          <w:lang w:val="zh-CN"/>
        </w:rPr>
        <w:t>2</w:t>
      </w:r>
    </w:p>
    <w:p w:rsidR="00EB3E16" w:rsidRDefault="00EB3E16" w:rsidP="00EB3E16">
      <w:pPr>
        <w:pStyle w:val="2"/>
        <w:tabs>
          <w:tab w:val="right" w:leader="dot" w:pos="8787"/>
        </w:tabs>
      </w:pPr>
      <w:r>
        <w:rPr>
          <w:rFonts w:hint="eastAsia"/>
        </w:rPr>
        <w:t>（一）学科建设</w:t>
      </w:r>
      <w:r>
        <w:rPr>
          <w:lang w:val="zh-CN"/>
        </w:rPr>
        <w:tab/>
      </w:r>
      <w:r>
        <w:rPr>
          <w:rFonts w:hint="eastAsia"/>
          <w:lang w:val="zh-CN"/>
        </w:rPr>
        <w:t>1</w:t>
      </w:r>
      <w:r w:rsidR="00A56589">
        <w:rPr>
          <w:rFonts w:hint="eastAsia"/>
          <w:lang w:val="zh-CN"/>
        </w:rPr>
        <w:t>2</w:t>
      </w:r>
    </w:p>
    <w:p w:rsidR="00EB3E16" w:rsidRDefault="00EB3E16" w:rsidP="00EB3E16">
      <w:pPr>
        <w:pStyle w:val="2"/>
        <w:tabs>
          <w:tab w:val="right" w:leader="dot" w:pos="8787"/>
        </w:tabs>
      </w:pPr>
      <w:r>
        <w:rPr>
          <w:rFonts w:hint="eastAsia"/>
        </w:rPr>
        <w:t>（二）研究生教育改革</w:t>
      </w:r>
      <w:r w:rsidRPr="00035237">
        <w:tab/>
      </w:r>
      <w:r>
        <w:rPr>
          <w:rFonts w:hint="eastAsia"/>
        </w:rPr>
        <w:t>1</w:t>
      </w:r>
      <w:r w:rsidR="00A56589">
        <w:rPr>
          <w:rFonts w:hint="eastAsia"/>
        </w:rPr>
        <w:t>3</w:t>
      </w:r>
    </w:p>
    <w:p w:rsidR="00EB3E16" w:rsidRDefault="00EB3E16" w:rsidP="00EB3E16">
      <w:pPr>
        <w:pStyle w:val="2"/>
        <w:tabs>
          <w:tab w:val="right" w:leader="dot" w:pos="8787"/>
        </w:tabs>
      </w:pPr>
      <w:r>
        <w:rPr>
          <w:rFonts w:hint="eastAsia"/>
        </w:rPr>
        <w:t>（三）学制与培养模式</w:t>
      </w:r>
      <w:r>
        <w:rPr>
          <w:lang w:val="zh-CN"/>
        </w:rPr>
        <w:tab/>
      </w:r>
      <w:r>
        <w:rPr>
          <w:rFonts w:hint="eastAsia"/>
          <w:lang w:val="zh-CN"/>
        </w:rPr>
        <w:t>1</w:t>
      </w:r>
      <w:r w:rsidR="00A56589">
        <w:rPr>
          <w:rFonts w:hint="eastAsia"/>
          <w:lang w:val="zh-CN"/>
        </w:rPr>
        <w:t>3</w:t>
      </w:r>
    </w:p>
    <w:p w:rsidR="00EB3E16" w:rsidRDefault="00EB3E16" w:rsidP="00EB3E16">
      <w:pPr>
        <w:pStyle w:val="2"/>
        <w:tabs>
          <w:tab w:val="right" w:leader="dot" w:pos="8787"/>
        </w:tabs>
      </w:pPr>
      <w:r>
        <w:rPr>
          <w:rFonts w:hint="eastAsia"/>
        </w:rPr>
        <w:t>（四）课程建设</w:t>
      </w:r>
      <w:r>
        <w:rPr>
          <w:lang w:val="zh-CN"/>
        </w:rPr>
        <w:tab/>
      </w:r>
      <w:r>
        <w:rPr>
          <w:rFonts w:hint="eastAsia"/>
          <w:lang w:val="zh-CN"/>
        </w:rPr>
        <w:t>1</w:t>
      </w:r>
      <w:r w:rsidR="00A56589">
        <w:rPr>
          <w:rFonts w:hint="eastAsia"/>
          <w:lang w:val="zh-CN"/>
        </w:rPr>
        <w:t>4</w:t>
      </w:r>
    </w:p>
    <w:p w:rsidR="00EB3E16" w:rsidRDefault="00EB3E16" w:rsidP="00EB3E16">
      <w:pPr>
        <w:pStyle w:val="2"/>
        <w:tabs>
          <w:tab w:val="right" w:leader="dot" w:pos="8787"/>
        </w:tabs>
        <w:ind w:leftChars="103" w:left="216" w:firstLineChars="150" w:firstLine="315"/>
      </w:pPr>
      <w:r>
        <w:rPr>
          <w:rFonts w:hint="eastAsia"/>
        </w:rPr>
        <w:t>1</w:t>
      </w:r>
      <w:r>
        <w:rPr>
          <w:rFonts w:hint="eastAsia"/>
        </w:rPr>
        <w:t>课程设置与学分要求</w:t>
      </w:r>
      <w:r>
        <w:rPr>
          <w:rFonts w:hint="eastAsia"/>
        </w:rPr>
        <w:t>.</w:t>
      </w:r>
      <w:r>
        <w:rPr>
          <w:lang w:val="zh-CN"/>
        </w:rPr>
        <w:tab/>
      </w:r>
      <w:r>
        <w:rPr>
          <w:rFonts w:hint="eastAsia"/>
          <w:lang w:val="zh-CN"/>
        </w:rPr>
        <w:t>1</w:t>
      </w:r>
      <w:r w:rsidR="00A56589">
        <w:rPr>
          <w:rFonts w:hint="eastAsia"/>
          <w:lang w:val="zh-CN"/>
        </w:rPr>
        <w:t>4</w:t>
      </w:r>
    </w:p>
    <w:p w:rsidR="00EB3E16" w:rsidRDefault="00EB3E16" w:rsidP="00EB3E16">
      <w:pPr>
        <w:pStyle w:val="2"/>
        <w:tabs>
          <w:tab w:val="right" w:leader="dot" w:pos="8787"/>
        </w:tabs>
        <w:ind w:leftChars="103" w:left="216" w:firstLineChars="150" w:firstLine="315"/>
      </w:pPr>
      <w:r>
        <w:rPr>
          <w:rFonts w:hint="eastAsia"/>
        </w:rPr>
        <w:t>2</w:t>
      </w:r>
      <w:r>
        <w:rPr>
          <w:rFonts w:hint="eastAsia"/>
        </w:rPr>
        <w:t>精品课程建设</w:t>
      </w:r>
      <w:r>
        <w:rPr>
          <w:lang w:val="zh-CN"/>
        </w:rPr>
        <w:tab/>
      </w:r>
      <w:r>
        <w:rPr>
          <w:rFonts w:hint="eastAsia"/>
          <w:lang w:val="zh-CN"/>
        </w:rPr>
        <w:t>1</w:t>
      </w:r>
      <w:r w:rsidR="00A56589">
        <w:rPr>
          <w:rFonts w:hint="eastAsia"/>
          <w:lang w:val="zh-CN"/>
        </w:rPr>
        <w:t>5</w:t>
      </w:r>
    </w:p>
    <w:p w:rsidR="00EB3E16" w:rsidRDefault="00EB3E16" w:rsidP="00EB3E16">
      <w:pPr>
        <w:pStyle w:val="2"/>
        <w:tabs>
          <w:tab w:val="right" w:leader="dot" w:pos="8787"/>
        </w:tabs>
      </w:pPr>
      <w:r>
        <w:rPr>
          <w:rFonts w:hint="eastAsia"/>
        </w:rPr>
        <w:t>（五）教学改革</w:t>
      </w:r>
      <w:r>
        <w:rPr>
          <w:lang w:val="zh-CN"/>
        </w:rPr>
        <w:tab/>
      </w:r>
      <w:r>
        <w:rPr>
          <w:rFonts w:hint="eastAsia"/>
          <w:lang w:val="zh-CN"/>
        </w:rPr>
        <w:t>1</w:t>
      </w:r>
      <w:r w:rsidR="00A56589">
        <w:rPr>
          <w:rFonts w:hint="eastAsia"/>
          <w:lang w:val="zh-CN"/>
        </w:rPr>
        <w:t>6</w:t>
      </w:r>
    </w:p>
    <w:p w:rsidR="00EB3E16" w:rsidRDefault="00EB3E16" w:rsidP="00EB3E16">
      <w:pPr>
        <w:pStyle w:val="2"/>
        <w:tabs>
          <w:tab w:val="right" w:leader="dot" w:pos="8787"/>
        </w:tabs>
      </w:pPr>
      <w:r>
        <w:rPr>
          <w:rFonts w:hint="eastAsia"/>
        </w:rPr>
        <w:t>（六）实践教学工作</w:t>
      </w:r>
      <w:r>
        <w:rPr>
          <w:lang w:val="zh-CN"/>
        </w:rPr>
        <w:tab/>
      </w:r>
      <w:r>
        <w:rPr>
          <w:rFonts w:hint="eastAsia"/>
          <w:lang w:val="zh-CN"/>
        </w:rPr>
        <w:t>1</w:t>
      </w:r>
      <w:r w:rsidR="00A56589">
        <w:rPr>
          <w:rFonts w:hint="eastAsia"/>
          <w:lang w:val="zh-CN"/>
        </w:rPr>
        <w:t>6</w:t>
      </w:r>
    </w:p>
    <w:p w:rsidR="00EB3E16" w:rsidRDefault="00EB3E16" w:rsidP="00EB3E16">
      <w:pPr>
        <w:pStyle w:val="2"/>
        <w:tabs>
          <w:tab w:val="right" w:leader="dot" w:pos="8787"/>
        </w:tabs>
      </w:pPr>
      <w:r>
        <w:rPr>
          <w:rFonts w:hint="eastAsia"/>
        </w:rPr>
        <w:t>（七）学位授予工作</w:t>
      </w:r>
      <w:r>
        <w:rPr>
          <w:lang w:val="zh-CN"/>
        </w:rPr>
        <w:tab/>
      </w:r>
      <w:r w:rsidR="00A56589">
        <w:rPr>
          <w:rFonts w:hint="eastAsia"/>
          <w:lang w:val="zh-CN"/>
        </w:rPr>
        <w:t>18</w:t>
      </w:r>
    </w:p>
    <w:p w:rsidR="00EB3E16" w:rsidRPr="00D42FAB" w:rsidRDefault="00EB3E16" w:rsidP="00EB3E16">
      <w:pPr>
        <w:pStyle w:val="2"/>
        <w:tabs>
          <w:tab w:val="right" w:leader="dot" w:pos="8787"/>
        </w:tabs>
      </w:pPr>
      <w:r>
        <w:rPr>
          <w:rFonts w:hint="eastAsia"/>
        </w:rPr>
        <w:t>（八）研究生管理体制</w:t>
      </w:r>
      <w:r w:rsidRPr="00035237">
        <w:tab/>
      </w:r>
      <w:r w:rsidR="00A56589">
        <w:rPr>
          <w:rFonts w:hint="eastAsia"/>
        </w:rPr>
        <w:t>18</w:t>
      </w:r>
    </w:p>
    <w:p w:rsidR="00EB3E16" w:rsidRDefault="00EB3E16" w:rsidP="00EB3E16">
      <w:pPr>
        <w:pStyle w:val="10"/>
        <w:tabs>
          <w:tab w:val="right" w:leader="dot" w:pos="8787"/>
        </w:tabs>
        <w:rPr>
          <w:lang w:val="zh-CN"/>
        </w:rPr>
      </w:pPr>
      <w:r>
        <w:rPr>
          <w:rFonts w:ascii="黑体" w:eastAsia="黑体" w:hAnsi="黑体" w:hint="eastAsia"/>
          <w:b w:val="0"/>
          <w:bCs w:val="0"/>
          <w:sz w:val="24"/>
          <w:szCs w:val="24"/>
        </w:rPr>
        <w:t>四</w:t>
      </w:r>
      <w:r w:rsidRPr="00EF3008">
        <w:rPr>
          <w:rFonts w:ascii="黑体" w:eastAsia="黑体" w:hAnsi="黑体" w:hint="eastAsia"/>
          <w:b w:val="0"/>
          <w:bCs w:val="0"/>
          <w:sz w:val="24"/>
          <w:szCs w:val="24"/>
        </w:rPr>
        <w:t>、</w:t>
      </w:r>
      <w:r>
        <w:rPr>
          <w:rFonts w:ascii="黑体" w:eastAsia="黑体" w:hAnsi="黑体" w:hint="eastAsia"/>
          <w:b w:val="0"/>
          <w:bCs w:val="0"/>
          <w:sz w:val="24"/>
          <w:szCs w:val="24"/>
        </w:rPr>
        <w:t>质量保障体系</w:t>
      </w:r>
      <w:r>
        <w:rPr>
          <w:lang w:val="zh-CN"/>
        </w:rPr>
        <w:tab/>
      </w:r>
      <w:r w:rsidR="007D2080">
        <w:rPr>
          <w:rFonts w:hint="eastAsia"/>
          <w:lang w:val="zh-CN"/>
        </w:rPr>
        <w:t>19</w:t>
      </w:r>
    </w:p>
    <w:p w:rsidR="00EB3E16" w:rsidRDefault="00EB3E16" w:rsidP="00EB3E16">
      <w:pPr>
        <w:pStyle w:val="2"/>
        <w:tabs>
          <w:tab w:val="right" w:leader="dot" w:pos="8787"/>
        </w:tabs>
      </w:pPr>
      <w:r>
        <w:rPr>
          <w:rFonts w:hint="eastAsia"/>
        </w:rPr>
        <w:t>（一）内部保障</w:t>
      </w:r>
      <w:r>
        <w:rPr>
          <w:lang w:val="zh-CN"/>
        </w:rPr>
        <w:tab/>
      </w:r>
      <w:r w:rsidR="007D2080">
        <w:rPr>
          <w:rFonts w:hint="eastAsia"/>
          <w:lang w:val="zh-CN"/>
        </w:rPr>
        <w:t>19</w:t>
      </w:r>
    </w:p>
    <w:p w:rsidR="00EB3E16" w:rsidRDefault="00EB3E16" w:rsidP="00EB3E16">
      <w:pPr>
        <w:pStyle w:val="2"/>
        <w:tabs>
          <w:tab w:val="right" w:leader="dot" w:pos="8787"/>
        </w:tabs>
        <w:ind w:leftChars="103" w:left="216" w:firstLineChars="100" w:firstLine="210"/>
      </w:pPr>
      <w:r>
        <w:rPr>
          <w:rFonts w:hint="eastAsia"/>
        </w:rPr>
        <w:t>1</w:t>
      </w:r>
      <w:r>
        <w:rPr>
          <w:rFonts w:hint="eastAsia"/>
        </w:rPr>
        <w:t>适时修（制）定培养方案，确保研究生培养工作顺利进行</w:t>
      </w:r>
      <w:r>
        <w:rPr>
          <w:lang w:val="zh-CN"/>
        </w:rPr>
        <w:tab/>
      </w:r>
      <w:r w:rsidR="007D2080">
        <w:rPr>
          <w:rFonts w:hint="eastAsia"/>
          <w:lang w:val="zh-CN"/>
        </w:rPr>
        <w:t>19</w:t>
      </w:r>
    </w:p>
    <w:p w:rsidR="00EB3E16" w:rsidRDefault="00EB3E16" w:rsidP="00EB3E16">
      <w:pPr>
        <w:pStyle w:val="2"/>
        <w:tabs>
          <w:tab w:val="right" w:leader="dot" w:pos="8787"/>
        </w:tabs>
        <w:ind w:leftChars="103" w:left="216" w:firstLineChars="100" w:firstLine="210"/>
      </w:pPr>
      <w:r>
        <w:rPr>
          <w:rFonts w:hint="eastAsia"/>
        </w:rPr>
        <w:t>2</w:t>
      </w:r>
      <w:r>
        <w:rPr>
          <w:rFonts w:hint="eastAsia"/>
        </w:rPr>
        <w:t>规范教学秩序，加强过程监控</w:t>
      </w:r>
      <w:r>
        <w:rPr>
          <w:lang w:val="zh-CN"/>
        </w:rPr>
        <w:tab/>
      </w:r>
      <w:r w:rsidR="007D2080">
        <w:rPr>
          <w:rFonts w:hint="eastAsia"/>
          <w:lang w:val="zh-CN"/>
        </w:rPr>
        <w:t>19</w:t>
      </w:r>
    </w:p>
    <w:p w:rsidR="00EB3E16" w:rsidRDefault="00EB3E16" w:rsidP="00EB3E16">
      <w:pPr>
        <w:pStyle w:val="2"/>
        <w:tabs>
          <w:tab w:val="right" w:leader="dot" w:pos="8787"/>
        </w:tabs>
        <w:ind w:leftChars="103" w:left="216" w:firstLineChars="100" w:firstLine="210"/>
      </w:pPr>
      <w:r>
        <w:rPr>
          <w:rFonts w:hint="eastAsia"/>
        </w:rPr>
        <w:t>3</w:t>
      </w:r>
      <w:r>
        <w:rPr>
          <w:rFonts w:hint="eastAsia"/>
        </w:rPr>
        <w:t>开展留学研究生汉语水平考核工作，确保专业学习进行顺利</w:t>
      </w:r>
      <w:r>
        <w:rPr>
          <w:lang w:val="zh-CN"/>
        </w:rPr>
        <w:tab/>
      </w:r>
      <w:r w:rsidR="007D2080">
        <w:rPr>
          <w:rFonts w:hint="eastAsia"/>
          <w:lang w:val="zh-CN"/>
        </w:rPr>
        <w:t>19</w:t>
      </w:r>
    </w:p>
    <w:p w:rsidR="00EB3E16" w:rsidRDefault="00EB3E16" w:rsidP="00EB3E16">
      <w:pPr>
        <w:pStyle w:val="2"/>
        <w:tabs>
          <w:tab w:val="right" w:leader="dot" w:pos="8787"/>
        </w:tabs>
        <w:ind w:leftChars="103" w:left="216" w:firstLineChars="100" w:firstLine="210"/>
        <w:rPr>
          <w:lang w:val="zh-CN"/>
        </w:rPr>
      </w:pPr>
      <w:r>
        <w:rPr>
          <w:rFonts w:hint="eastAsia"/>
        </w:rPr>
        <w:t>4</w:t>
      </w:r>
      <w:r>
        <w:rPr>
          <w:rFonts w:hint="eastAsia"/>
        </w:rPr>
        <w:t>开展优秀论文评选，提高学位论文水平</w:t>
      </w:r>
      <w:r>
        <w:rPr>
          <w:lang w:val="zh-CN"/>
        </w:rPr>
        <w:tab/>
      </w:r>
      <w:r w:rsidR="007D2080">
        <w:rPr>
          <w:rFonts w:hint="eastAsia"/>
          <w:lang w:val="zh-CN"/>
        </w:rPr>
        <w:t>19</w:t>
      </w:r>
    </w:p>
    <w:p w:rsidR="00EB3E16" w:rsidRPr="008B07D6" w:rsidRDefault="00EB3E16" w:rsidP="00EB3E16">
      <w:pPr>
        <w:pStyle w:val="2"/>
        <w:tabs>
          <w:tab w:val="right" w:leader="dot" w:pos="8787"/>
        </w:tabs>
        <w:ind w:leftChars="103" w:left="216" w:firstLineChars="100" w:firstLine="210"/>
      </w:pPr>
      <w:r>
        <w:rPr>
          <w:rFonts w:hint="eastAsia"/>
        </w:rPr>
        <w:t>5</w:t>
      </w:r>
      <w:r>
        <w:rPr>
          <w:rFonts w:hint="eastAsia"/>
        </w:rPr>
        <w:t>实施研究生创新工程，培养研究生创新能力</w:t>
      </w:r>
      <w:r>
        <w:rPr>
          <w:lang w:val="zh-CN"/>
        </w:rPr>
        <w:tab/>
      </w:r>
      <w:r w:rsidR="007D2080">
        <w:rPr>
          <w:rFonts w:hint="eastAsia"/>
          <w:lang w:val="zh-CN"/>
        </w:rPr>
        <w:t>20</w:t>
      </w:r>
    </w:p>
    <w:p w:rsidR="00EB3E16" w:rsidRDefault="00EB3E16" w:rsidP="00EB3E16">
      <w:pPr>
        <w:pStyle w:val="2"/>
        <w:tabs>
          <w:tab w:val="right" w:leader="dot" w:pos="8787"/>
        </w:tabs>
        <w:ind w:leftChars="103" w:left="216" w:firstLineChars="100" w:firstLine="210"/>
      </w:pPr>
      <w:r>
        <w:rPr>
          <w:rFonts w:hint="eastAsia"/>
        </w:rPr>
        <w:t>6</w:t>
      </w:r>
      <w:r>
        <w:rPr>
          <w:rFonts w:hint="eastAsia"/>
        </w:rPr>
        <w:t>加强制度的建设与执行，不断规范研究生教育工作</w:t>
      </w:r>
      <w:r>
        <w:rPr>
          <w:lang w:val="zh-CN"/>
        </w:rPr>
        <w:tab/>
      </w:r>
      <w:r>
        <w:rPr>
          <w:rFonts w:hint="eastAsia"/>
          <w:lang w:val="zh-CN"/>
        </w:rPr>
        <w:t>2</w:t>
      </w:r>
      <w:r w:rsidR="007D2080">
        <w:rPr>
          <w:rFonts w:hint="eastAsia"/>
          <w:lang w:val="zh-CN"/>
        </w:rPr>
        <w:t>0</w:t>
      </w:r>
    </w:p>
    <w:p w:rsidR="00EB3E16" w:rsidRDefault="00EB3E16" w:rsidP="00EB3E16">
      <w:pPr>
        <w:pStyle w:val="2"/>
        <w:tabs>
          <w:tab w:val="right" w:leader="dot" w:pos="8787"/>
        </w:tabs>
        <w:ind w:leftChars="103" w:left="216" w:firstLineChars="100" w:firstLine="210"/>
      </w:pPr>
      <w:r>
        <w:rPr>
          <w:rFonts w:hint="eastAsia"/>
        </w:rPr>
        <w:t>7</w:t>
      </w:r>
      <w:r>
        <w:rPr>
          <w:rFonts w:hint="eastAsia"/>
        </w:rPr>
        <w:t>加强导师队伍建设工作</w:t>
      </w:r>
      <w:r>
        <w:rPr>
          <w:lang w:val="zh-CN"/>
        </w:rPr>
        <w:tab/>
      </w:r>
      <w:r>
        <w:rPr>
          <w:rFonts w:hint="eastAsia"/>
          <w:lang w:val="zh-CN"/>
        </w:rPr>
        <w:t>2</w:t>
      </w:r>
      <w:r w:rsidR="007D2080">
        <w:rPr>
          <w:rFonts w:hint="eastAsia"/>
          <w:lang w:val="zh-CN"/>
        </w:rPr>
        <w:t>0</w:t>
      </w:r>
    </w:p>
    <w:p w:rsidR="00EB3E16" w:rsidRDefault="00EB3E16" w:rsidP="00EB3E16">
      <w:pPr>
        <w:pStyle w:val="2"/>
        <w:tabs>
          <w:tab w:val="right" w:leader="dot" w:pos="8787"/>
        </w:tabs>
        <w:ind w:leftChars="103" w:left="216" w:firstLineChars="100" w:firstLine="210"/>
      </w:pPr>
      <w:r>
        <w:rPr>
          <w:rFonts w:hint="eastAsia"/>
        </w:rPr>
        <w:t>8</w:t>
      </w:r>
      <w:r>
        <w:rPr>
          <w:rFonts w:hint="eastAsia"/>
        </w:rPr>
        <w:t>加强研究生管理，建立奖助体系</w:t>
      </w:r>
      <w:r>
        <w:rPr>
          <w:lang w:val="zh-CN"/>
        </w:rPr>
        <w:tab/>
      </w:r>
      <w:r>
        <w:rPr>
          <w:rFonts w:hint="eastAsia"/>
          <w:lang w:val="zh-CN"/>
        </w:rPr>
        <w:t>2</w:t>
      </w:r>
      <w:r w:rsidR="007D2080">
        <w:rPr>
          <w:rFonts w:hint="eastAsia"/>
          <w:lang w:val="zh-CN"/>
        </w:rPr>
        <w:t>0</w:t>
      </w:r>
    </w:p>
    <w:p w:rsidR="00EB3E16" w:rsidRDefault="00EB3E16" w:rsidP="00EB3E16">
      <w:pPr>
        <w:pStyle w:val="2"/>
        <w:tabs>
          <w:tab w:val="right" w:leader="dot" w:pos="8787"/>
        </w:tabs>
        <w:rPr>
          <w:lang w:val="zh-CN"/>
        </w:rPr>
      </w:pPr>
      <w:r>
        <w:rPr>
          <w:rFonts w:hint="eastAsia"/>
        </w:rPr>
        <w:t>（二）外部监控</w:t>
      </w:r>
      <w:r>
        <w:rPr>
          <w:lang w:val="zh-CN"/>
        </w:rPr>
        <w:tab/>
      </w:r>
      <w:r>
        <w:rPr>
          <w:rFonts w:hint="eastAsia"/>
          <w:lang w:val="zh-CN"/>
        </w:rPr>
        <w:t>2</w:t>
      </w:r>
      <w:r w:rsidR="007D2080">
        <w:rPr>
          <w:rFonts w:hint="eastAsia"/>
          <w:lang w:val="zh-CN"/>
        </w:rPr>
        <w:t>1</w:t>
      </w:r>
    </w:p>
    <w:p w:rsidR="00EB3E16" w:rsidRPr="003F0DBA" w:rsidRDefault="00EB3E16" w:rsidP="00EB3E16">
      <w:pPr>
        <w:pStyle w:val="10"/>
        <w:tabs>
          <w:tab w:val="right" w:leader="dot" w:pos="8787"/>
        </w:tabs>
      </w:pPr>
      <w:r>
        <w:rPr>
          <w:rFonts w:ascii="黑体" w:eastAsia="黑体" w:hAnsi="黑体" w:hint="eastAsia"/>
          <w:b w:val="0"/>
          <w:bCs w:val="0"/>
          <w:sz w:val="24"/>
          <w:szCs w:val="24"/>
        </w:rPr>
        <w:lastRenderedPageBreak/>
        <w:t>五</w:t>
      </w:r>
      <w:r w:rsidRPr="00EF3008">
        <w:rPr>
          <w:rFonts w:ascii="黑体" w:eastAsia="黑体" w:hAnsi="黑体" w:hint="eastAsia"/>
          <w:b w:val="0"/>
          <w:bCs w:val="0"/>
          <w:sz w:val="24"/>
          <w:szCs w:val="24"/>
        </w:rPr>
        <w:t>、</w:t>
      </w:r>
      <w:r>
        <w:rPr>
          <w:rFonts w:ascii="黑体" w:eastAsia="黑体" w:hAnsi="黑体" w:hint="eastAsia"/>
          <w:b w:val="0"/>
          <w:bCs w:val="0"/>
          <w:sz w:val="24"/>
          <w:szCs w:val="24"/>
        </w:rPr>
        <w:t>培养特色</w:t>
      </w:r>
      <w:r>
        <w:rPr>
          <w:lang w:val="zh-CN"/>
        </w:rPr>
        <w:tab/>
      </w:r>
      <w:r>
        <w:rPr>
          <w:rFonts w:hint="eastAsia"/>
          <w:lang w:val="zh-CN"/>
        </w:rPr>
        <w:t>2</w:t>
      </w:r>
      <w:r w:rsidR="007D2080">
        <w:rPr>
          <w:rFonts w:hint="eastAsia"/>
          <w:lang w:val="zh-CN"/>
        </w:rPr>
        <w:t>2</w:t>
      </w:r>
    </w:p>
    <w:p w:rsidR="00EB3E16" w:rsidRDefault="00EB3E16" w:rsidP="00EB3E16">
      <w:pPr>
        <w:pStyle w:val="2"/>
        <w:tabs>
          <w:tab w:val="right" w:leader="dot" w:pos="8787"/>
        </w:tabs>
      </w:pPr>
      <w:r>
        <w:rPr>
          <w:rFonts w:hint="eastAsia"/>
        </w:rPr>
        <w:t>（一）民族特色</w:t>
      </w:r>
      <w:r>
        <w:rPr>
          <w:lang w:val="zh-CN"/>
        </w:rPr>
        <w:tab/>
      </w:r>
      <w:r>
        <w:rPr>
          <w:rFonts w:hint="eastAsia"/>
          <w:lang w:val="zh-CN"/>
        </w:rPr>
        <w:t>2</w:t>
      </w:r>
      <w:r w:rsidR="00470D47">
        <w:rPr>
          <w:rFonts w:hint="eastAsia"/>
          <w:lang w:val="zh-CN"/>
        </w:rPr>
        <w:t>2</w:t>
      </w:r>
    </w:p>
    <w:p w:rsidR="00EB3E16" w:rsidRDefault="00EB3E16" w:rsidP="00EB3E16">
      <w:pPr>
        <w:pStyle w:val="2"/>
        <w:tabs>
          <w:tab w:val="right" w:leader="dot" w:pos="8787"/>
        </w:tabs>
      </w:pPr>
      <w:r>
        <w:rPr>
          <w:rFonts w:hint="eastAsia"/>
        </w:rPr>
        <w:t>（二）突出专业硕士培养特点，加强实践教学</w:t>
      </w:r>
      <w:r>
        <w:rPr>
          <w:lang w:val="zh-CN"/>
        </w:rPr>
        <w:tab/>
      </w:r>
      <w:r>
        <w:rPr>
          <w:rFonts w:hint="eastAsia"/>
          <w:lang w:val="zh-CN"/>
        </w:rPr>
        <w:t>2</w:t>
      </w:r>
      <w:r w:rsidR="007D2080">
        <w:rPr>
          <w:rFonts w:hint="eastAsia"/>
          <w:lang w:val="zh-CN"/>
        </w:rPr>
        <w:t>2</w:t>
      </w:r>
    </w:p>
    <w:p w:rsidR="00EB3E16" w:rsidRDefault="00EB3E16" w:rsidP="00EB3E16">
      <w:pPr>
        <w:pStyle w:val="2"/>
        <w:tabs>
          <w:tab w:val="right" w:leader="dot" w:pos="8787"/>
        </w:tabs>
      </w:pPr>
      <w:r>
        <w:rPr>
          <w:rFonts w:hint="eastAsia"/>
        </w:rPr>
        <w:t>（三）强化研究生联合培养，推进培养机制改革</w:t>
      </w:r>
      <w:r>
        <w:rPr>
          <w:lang w:val="zh-CN"/>
        </w:rPr>
        <w:tab/>
      </w:r>
      <w:r>
        <w:rPr>
          <w:rFonts w:hint="eastAsia"/>
          <w:lang w:val="zh-CN"/>
        </w:rPr>
        <w:t>2</w:t>
      </w:r>
      <w:r w:rsidR="007D2080">
        <w:rPr>
          <w:rFonts w:hint="eastAsia"/>
          <w:lang w:val="zh-CN"/>
        </w:rPr>
        <w:t>3</w:t>
      </w:r>
    </w:p>
    <w:p w:rsidR="00EB3E16" w:rsidRDefault="00EB3E16" w:rsidP="00EB3E16">
      <w:pPr>
        <w:pStyle w:val="10"/>
        <w:tabs>
          <w:tab w:val="right" w:leader="dot" w:pos="8787"/>
        </w:tabs>
        <w:rPr>
          <w:lang w:val="zh-CN"/>
        </w:rPr>
      </w:pPr>
      <w:r>
        <w:rPr>
          <w:rFonts w:ascii="黑体" w:eastAsia="黑体" w:hAnsi="黑体" w:hint="eastAsia"/>
          <w:b w:val="0"/>
          <w:bCs w:val="0"/>
          <w:sz w:val="24"/>
          <w:szCs w:val="24"/>
        </w:rPr>
        <w:t>六</w:t>
      </w:r>
      <w:r w:rsidRPr="00EF3008">
        <w:rPr>
          <w:rFonts w:ascii="黑体" w:eastAsia="黑体" w:hAnsi="黑体" w:hint="eastAsia"/>
          <w:b w:val="0"/>
          <w:bCs w:val="0"/>
          <w:sz w:val="24"/>
          <w:szCs w:val="24"/>
        </w:rPr>
        <w:t>、</w:t>
      </w:r>
      <w:r>
        <w:rPr>
          <w:rFonts w:ascii="黑体" w:eastAsia="黑体" w:hAnsi="黑体" w:hint="eastAsia"/>
          <w:b w:val="0"/>
          <w:bCs w:val="0"/>
          <w:sz w:val="24"/>
          <w:szCs w:val="24"/>
        </w:rPr>
        <w:t>问题分析及改进措施</w:t>
      </w:r>
      <w:r>
        <w:rPr>
          <w:lang w:val="zh-CN"/>
        </w:rPr>
        <w:tab/>
      </w:r>
      <w:r>
        <w:rPr>
          <w:rFonts w:hint="eastAsia"/>
          <w:lang w:val="zh-CN"/>
        </w:rPr>
        <w:t>2</w:t>
      </w:r>
      <w:r w:rsidR="007D2080">
        <w:rPr>
          <w:rFonts w:hint="eastAsia"/>
          <w:lang w:val="zh-CN"/>
        </w:rPr>
        <w:t>4</w:t>
      </w:r>
    </w:p>
    <w:p w:rsidR="00EB3E16" w:rsidRDefault="00EB3E16" w:rsidP="00EB3E16">
      <w:pPr>
        <w:pStyle w:val="2"/>
        <w:tabs>
          <w:tab w:val="right" w:leader="dot" w:pos="8787"/>
        </w:tabs>
      </w:pPr>
      <w:r>
        <w:rPr>
          <w:rFonts w:hint="eastAsia"/>
        </w:rPr>
        <w:t>（一）研究生教育有关环节需优化加强，研究生培养质量有待进一步提高</w:t>
      </w:r>
      <w:r>
        <w:rPr>
          <w:lang w:val="zh-CN"/>
        </w:rPr>
        <w:tab/>
      </w:r>
      <w:r>
        <w:rPr>
          <w:rFonts w:hint="eastAsia"/>
          <w:lang w:val="zh-CN"/>
        </w:rPr>
        <w:t>2</w:t>
      </w:r>
      <w:r w:rsidR="007D2080">
        <w:rPr>
          <w:rFonts w:hint="eastAsia"/>
          <w:lang w:val="zh-CN"/>
        </w:rPr>
        <w:t>4</w:t>
      </w:r>
    </w:p>
    <w:p w:rsidR="00EB3E16" w:rsidRDefault="00EB3E16" w:rsidP="00EB3E16">
      <w:pPr>
        <w:pStyle w:val="2"/>
        <w:tabs>
          <w:tab w:val="right" w:leader="dot" w:pos="8787"/>
        </w:tabs>
      </w:pPr>
      <w:r>
        <w:rPr>
          <w:rFonts w:hint="eastAsia"/>
        </w:rPr>
        <w:t>（二）研究生教育经费不足，教育管理体制机制不够</w:t>
      </w:r>
      <w:proofErr w:type="gramStart"/>
      <w:r>
        <w:rPr>
          <w:rFonts w:hint="eastAsia"/>
        </w:rPr>
        <w:t>完善</w:t>
      </w:r>
      <w:r w:rsidRPr="00F049AE">
        <w:tab/>
      </w:r>
      <w:proofErr w:type="gramEnd"/>
      <w:r>
        <w:rPr>
          <w:rFonts w:hint="eastAsia"/>
        </w:rPr>
        <w:t>2</w:t>
      </w:r>
      <w:r w:rsidR="007D2080">
        <w:rPr>
          <w:rFonts w:hint="eastAsia"/>
        </w:rPr>
        <w:t>4</w:t>
      </w:r>
    </w:p>
    <w:p w:rsidR="00EB3E16" w:rsidRDefault="00EB3E16" w:rsidP="007D2080">
      <w:pPr>
        <w:pStyle w:val="2"/>
        <w:tabs>
          <w:tab w:val="right" w:leader="dot" w:pos="8787"/>
        </w:tabs>
        <w:sectPr w:rsidR="00EB3E16">
          <w:pgSz w:w="11906" w:h="16838"/>
          <w:pgMar w:top="1440" w:right="1800" w:bottom="1440" w:left="1800" w:header="851" w:footer="992" w:gutter="0"/>
          <w:cols w:space="425"/>
          <w:docGrid w:type="lines" w:linePitch="312"/>
        </w:sectPr>
      </w:pPr>
      <w:r>
        <w:rPr>
          <w:rFonts w:hint="eastAsia"/>
        </w:rPr>
        <w:t>（三）导师队伍结构不</w:t>
      </w:r>
      <w:r w:rsidR="002100B0">
        <w:rPr>
          <w:rFonts w:hint="eastAsia"/>
        </w:rPr>
        <w:t>够</w:t>
      </w:r>
      <w:r>
        <w:rPr>
          <w:rFonts w:hint="eastAsia"/>
        </w:rPr>
        <w:t>合理，考核管理工作</w:t>
      </w:r>
      <w:r w:rsidR="002100B0">
        <w:rPr>
          <w:rFonts w:hint="eastAsia"/>
        </w:rPr>
        <w:t>需进一步加强</w:t>
      </w:r>
      <w:r w:rsidRPr="00F049AE">
        <w:tab/>
      </w:r>
      <w:r>
        <w:rPr>
          <w:rFonts w:hint="eastAsia"/>
        </w:rPr>
        <w:t>2</w:t>
      </w:r>
      <w:r w:rsidR="007D2080">
        <w:rPr>
          <w:rFonts w:hint="eastAsia"/>
        </w:rPr>
        <w:t>4</w:t>
      </w:r>
    </w:p>
    <w:p w:rsidR="00EB3E16" w:rsidRPr="00BB25F0" w:rsidRDefault="00EB3E16" w:rsidP="00EB3E16">
      <w:pPr>
        <w:spacing w:line="360" w:lineRule="auto"/>
        <w:jc w:val="center"/>
        <w:rPr>
          <w:rFonts w:ascii="黑体" w:eastAsia="黑体" w:hAnsi="黑体" w:cs="宋体"/>
          <w:sz w:val="36"/>
          <w:szCs w:val="36"/>
        </w:rPr>
      </w:pPr>
      <w:r w:rsidRPr="00BB25F0">
        <w:rPr>
          <w:rFonts w:ascii="黑体" w:eastAsia="黑体" w:hAnsi="黑体" w:cs="宋体" w:hint="eastAsia"/>
          <w:sz w:val="36"/>
          <w:szCs w:val="36"/>
        </w:rPr>
        <w:lastRenderedPageBreak/>
        <w:t>内蒙古师范大学2014年度研究生教育质量报告</w:t>
      </w:r>
    </w:p>
    <w:p w:rsidR="00EB3E16" w:rsidRPr="00B4494B" w:rsidRDefault="00EB3E16" w:rsidP="00016445">
      <w:pPr>
        <w:spacing w:beforeLines="100" w:before="312" w:line="440" w:lineRule="exact"/>
        <w:ind w:firstLineChars="200" w:firstLine="480"/>
        <w:jc w:val="left"/>
        <w:rPr>
          <w:rFonts w:ascii="宋体" w:hAnsi="宋体" w:cs="宋体"/>
          <w:sz w:val="24"/>
        </w:rPr>
      </w:pPr>
      <w:r w:rsidRPr="00B4494B">
        <w:rPr>
          <w:rFonts w:ascii="宋体" w:hAnsi="宋体" w:cs="宋体" w:hint="eastAsia"/>
          <w:sz w:val="24"/>
        </w:rPr>
        <w:t>内蒙古师范大学创建于1952年，是新中国成立后党和国家在边疆少数民族地区最早建立的高等学校之一，是自治区重点大学，是具有鲜明教师教育和民族教育特色的综合性师范大学，被誉为“民族教育的摇篮”。</w:t>
      </w:r>
    </w:p>
    <w:p w:rsidR="00EB3E16" w:rsidRPr="00B4494B" w:rsidRDefault="00EB3E16" w:rsidP="00EB3E16">
      <w:pPr>
        <w:spacing w:line="440" w:lineRule="exact"/>
        <w:jc w:val="left"/>
        <w:rPr>
          <w:rFonts w:ascii="宋体" w:hAnsi="宋体" w:cs="宋体"/>
          <w:color w:val="000000"/>
          <w:kern w:val="0"/>
          <w:sz w:val="24"/>
        </w:rPr>
      </w:pPr>
      <w:r w:rsidRPr="00B4494B">
        <w:rPr>
          <w:rFonts w:ascii="宋体" w:hAnsi="宋体" w:hint="eastAsia"/>
          <w:sz w:val="24"/>
        </w:rPr>
        <w:t>我校研究生教育始于20世纪50年代。1981年被国务院批准为首批具有硕士学位授予权的单位。2006年</w:t>
      </w:r>
      <w:smartTag w:uri="urn:schemas-microsoft-com:office:smarttags" w:element="PersonName">
        <w:smartTagPr>
          <w:attr w:name="ProductID" w:val="成为"/>
        </w:smartTagPr>
        <w:r w:rsidRPr="00B4494B">
          <w:rPr>
            <w:rFonts w:ascii="宋体" w:hAnsi="宋体" w:hint="eastAsia"/>
            <w:sz w:val="24"/>
          </w:rPr>
          <w:t>成为</w:t>
        </w:r>
      </w:smartTag>
      <w:r w:rsidRPr="00B4494B">
        <w:rPr>
          <w:rFonts w:ascii="宋体" w:hAnsi="宋体" w:hint="eastAsia"/>
          <w:sz w:val="24"/>
        </w:rPr>
        <w:t>博士学位授权单位。2008年经教育部批准成为具有硕士研究生推荐免试资格的高校。学校坚持</w:t>
      </w:r>
      <w:r w:rsidRPr="00B4494B">
        <w:rPr>
          <w:rFonts w:ascii="宋体" w:hAnsi="宋体" w:cs="宋体" w:hint="eastAsia"/>
          <w:color w:val="000000"/>
          <w:kern w:val="0"/>
          <w:sz w:val="24"/>
        </w:rPr>
        <w:t>把立德树人作为研究生教育的根本任务，坚持走内涵式发展道路，以服务需求、提高质量为主线，分类推进培养模式改革，统筹构建质量保障体系。</w:t>
      </w:r>
    </w:p>
    <w:p w:rsidR="00EB3E16" w:rsidRPr="00B4494B" w:rsidRDefault="00EB3E16" w:rsidP="00EB3E16">
      <w:pPr>
        <w:spacing w:line="440" w:lineRule="exact"/>
        <w:ind w:firstLineChars="200" w:firstLine="480"/>
        <w:jc w:val="left"/>
        <w:rPr>
          <w:rFonts w:ascii="宋体" w:hAnsi="宋体"/>
          <w:sz w:val="24"/>
        </w:rPr>
      </w:pPr>
      <w:r w:rsidRPr="00B4494B">
        <w:rPr>
          <w:rFonts w:ascii="宋体" w:hAnsi="宋体" w:hint="eastAsia"/>
          <w:sz w:val="24"/>
        </w:rPr>
        <w:t>现从研究生教育基本情况、师资与培养条件、研究生培养与改革、质量保障体系、培养特色和问题分析与改进措施等六个方面对我校研究生教育质量作如下报告。</w:t>
      </w: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Default="00EB3E16" w:rsidP="00EB3E16">
      <w:pPr>
        <w:spacing w:line="440" w:lineRule="exact"/>
        <w:jc w:val="left"/>
        <w:rPr>
          <w:rFonts w:ascii="宋体" w:hAnsi="宋体"/>
          <w:sz w:val="24"/>
        </w:rPr>
      </w:pPr>
    </w:p>
    <w:p w:rsidR="00EB3E16" w:rsidRPr="00B4494B" w:rsidRDefault="00EB3E16" w:rsidP="00EB3E16">
      <w:pPr>
        <w:spacing w:line="440" w:lineRule="exact"/>
        <w:jc w:val="left"/>
        <w:rPr>
          <w:rFonts w:ascii="宋体" w:hAnsi="宋体"/>
          <w:sz w:val="24"/>
        </w:rPr>
      </w:pPr>
    </w:p>
    <w:p w:rsidR="00EB3E16" w:rsidRDefault="00EB3E16" w:rsidP="00EB3E16">
      <w:pPr>
        <w:spacing w:line="440" w:lineRule="exact"/>
        <w:ind w:firstLineChars="200" w:firstLine="723"/>
        <w:jc w:val="center"/>
        <w:rPr>
          <w:rFonts w:ascii="黑体" w:eastAsia="黑体" w:hAnsi="黑体"/>
          <w:b/>
          <w:sz w:val="36"/>
          <w:szCs w:val="36"/>
        </w:rPr>
      </w:pPr>
      <w:bookmarkStart w:id="0" w:name="_Toc289073632"/>
      <w:bookmarkStart w:id="1" w:name="_Toc289073919"/>
      <w:bookmarkStart w:id="2" w:name="_Toc290213626"/>
      <w:r w:rsidRPr="00BB25F0">
        <w:rPr>
          <w:rFonts w:ascii="黑体" w:eastAsia="黑体" w:hAnsi="黑体" w:hint="eastAsia"/>
          <w:b/>
          <w:sz w:val="36"/>
          <w:szCs w:val="36"/>
        </w:rPr>
        <w:lastRenderedPageBreak/>
        <w:t>一、研究生教育基本情况</w:t>
      </w:r>
      <w:bookmarkStart w:id="3" w:name="_Toc290213627"/>
      <w:bookmarkEnd w:id="0"/>
      <w:bookmarkEnd w:id="1"/>
      <w:bookmarkEnd w:id="2"/>
    </w:p>
    <w:p w:rsidR="00EB3E16" w:rsidRPr="00BB25F0" w:rsidRDefault="00EB3E16" w:rsidP="00EB3E16">
      <w:pPr>
        <w:spacing w:line="440" w:lineRule="exact"/>
        <w:ind w:firstLineChars="200" w:firstLine="723"/>
        <w:jc w:val="center"/>
        <w:rPr>
          <w:rFonts w:ascii="黑体" w:eastAsia="黑体" w:hAnsi="黑体"/>
          <w:b/>
          <w:sz w:val="36"/>
          <w:szCs w:val="36"/>
        </w:rPr>
      </w:pPr>
    </w:p>
    <w:p w:rsidR="00EB3E16" w:rsidRPr="00BB25F0" w:rsidRDefault="00EB3E16" w:rsidP="00EB3E16">
      <w:pPr>
        <w:spacing w:line="440" w:lineRule="exact"/>
        <w:ind w:firstLineChars="100" w:firstLine="301"/>
        <w:jc w:val="left"/>
        <w:rPr>
          <w:rFonts w:ascii="黑体" w:eastAsia="黑体" w:hAnsi="黑体"/>
          <w:b/>
          <w:sz w:val="30"/>
          <w:szCs w:val="30"/>
        </w:rPr>
      </w:pPr>
      <w:r w:rsidRPr="00BB25F0">
        <w:rPr>
          <w:rFonts w:ascii="黑体" w:eastAsia="黑体" w:hAnsi="黑体" w:hint="eastAsia"/>
          <w:b/>
          <w:sz w:val="30"/>
          <w:szCs w:val="30"/>
        </w:rPr>
        <w:t>（一）办学定位、培养目标与服务面向</w:t>
      </w:r>
      <w:bookmarkEnd w:id="3"/>
    </w:p>
    <w:p w:rsidR="00EB3E16" w:rsidRPr="00B4494B" w:rsidRDefault="00EB3E16" w:rsidP="00EB3E16">
      <w:pPr>
        <w:spacing w:line="440" w:lineRule="exact"/>
        <w:ind w:firstLineChars="200" w:firstLine="480"/>
        <w:jc w:val="left"/>
        <w:rPr>
          <w:rFonts w:ascii="宋体" w:hAnsi="宋体" w:cs="宋体"/>
          <w:kern w:val="0"/>
          <w:sz w:val="24"/>
        </w:rPr>
      </w:pPr>
      <w:r w:rsidRPr="00B4494B">
        <w:rPr>
          <w:rFonts w:ascii="宋体" w:hAnsi="宋体" w:hint="eastAsia"/>
          <w:sz w:val="24"/>
        </w:rPr>
        <w:t>内蒙古师范大学研究生教育按照“建设</w:t>
      </w:r>
      <w:r w:rsidRPr="00B4494B">
        <w:rPr>
          <w:rFonts w:ascii="宋体" w:hAnsi="宋体" w:cs="宋体" w:hint="eastAsia"/>
          <w:kern w:val="0"/>
          <w:sz w:val="24"/>
        </w:rPr>
        <w:t>特色鲜明的</w:t>
      </w:r>
      <w:r w:rsidRPr="00B4494B">
        <w:rPr>
          <w:rFonts w:ascii="宋体" w:hAnsi="宋体" w:hint="eastAsia"/>
          <w:sz w:val="24"/>
        </w:rPr>
        <w:t>教学研究型综合性师范大学”的要求，稳步发展学术型学位教育，大力发展专业学位教育</w:t>
      </w:r>
      <w:r w:rsidRPr="00B4494B">
        <w:rPr>
          <w:rFonts w:ascii="宋体" w:hAnsi="宋体" w:cs="宋体" w:hint="eastAsia"/>
          <w:kern w:val="0"/>
          <w:sz w:val="24"/>
        </w:rPr>
        <w:t>，</w:t>
      </w:r>
      <w:r w:rsidRPr="00B4494B">
        <w:rPr>
          <w:rFonts w:ascii="宋体" w:hAnsi="宋体" w:hint="eastAsia"/>
          <w:sz w:val="24"/>
        </w:rPr>
        <w:t>进一步优化学科体系，加强学位点建设，造就一支在自治区和国内有相当知名度的导师队伍，全面提高研究生培养质量，增强科技创新能力，努力提升服务社会水平。</w:t>
      </w:r>
    </w:p>
    <w:p w:rsidR="00EB3E16" w:rsidRPr="00B4494B" w:rsidRDefault="00EB3E16" w:rsidP="00EB3E16">
      <w:pPr>
        <w:spacing w:line="440" w:lineRule="exact"/>
        <w:ind w:firstLineChars="200" w:firstLine="480"/>
        <w:jc w:val="left"/>
        <w:rPr>
          <w:rFonts w:ascii="宋体" w:hAnsi="宋体"/>
          <w:sz w:val="24"/>
        </w:rPr>
      </w:pPr>
      <w:r w:rsidRPr="00B4494B">
        <w:rPr>
          <w:rFonts w:ascii="宋体" w:hAnsi="宋体" w:hint="eastAsia"/>
          <w:sz w:val="24"/>
        </w:rPr>
        <w:t>学校坚持以人为本，优先发展的理念，以人才培养为根本，以提高质量为核心，以改革体制机制为动力，更新教育观念，创新培养模式，</w:t>
      </w:r>
      <w:r w:rsidRPr="00B4494B">
        <w:rPr>
          <w:rFonts w:ascii="宋体" w:hAnsi="宋体" w:cs="宋体" w:hint="eastAsia"/>
          <w:kern w:val="0"/>
          <w:sz w:val="24"/>
        </w:rPr>
        <w:t>完善配套制度与措施，加强研究生教育基础条件建设，努力实现学位与研究生教育全面、协调、可持续发展。</w:t>
      </w:r>
      <w:r w:rsidRPr="00B4494B">
        <w:rPr>
          <w:rFonts w:ascii="宋体" w:hAnsi="宋体" w:hint="eastAsia"/>
          <w:sz w:val="24"/>
        </w:rPr>
        <w:t>在充分把握研究生教育规律的基础上，稳定规模、提升质量、调整结构，在培养目标上更加突出培养研究生的创新精神和实践能力，努力培养一大批高级科学研究人才和高层次、应用型专门人才，更加注重服务自治区经济</w:t>
      </w:r>
      <w:r w:rsidRPr="00B4494B">
        <w:rPr>
          <w:rFonts w:ascii="宋体" w:hAnsi="宋体" w:cs="宋体" w:hint="eastAsia"/>
          <w:sz w:val="24"/>
        </w:rPr>
        <w:t>和</w:t>
      </w:r>
      <w:r w:rsidRPr="00B4494B">
        <w:rPr>
          <w:rFonts w:ascii="宋体" w:hAnsi="宋体" w:hint="eastAsia"/>
          <w:sz w:val="24"/>
        </w:rPr>
        <w:t>社会的发展。</w:t>
      </w:r>
    </w:p>
    <w:p w:rsidR="00EB3E16" w:rsidRPr="00BB25F0" w:rsidRDefault="00EB3E16" w:rsidP="00EB3E16">
      <w:pPr>
        <w:spacing w:line="440" w:lineRule="exact"/>
        <w:ind w:firstLineChars="100" w:firstLine="301"/>
        <w:jc w:val="left"/>
        <w:rPr>
          <w:rFonts w:ascii="黑体" w:eastAsia="黑体" w:hAnsi="黑体" w:cs="宋体"/>
          <w:b/>
          <w:bCs/>
          <w:kern w:val="0"/>
          <w:sz w:val="30"/>
          <w:szCs w:val="30"/>
        </w:rPr>
      </w:pPr>
      <w:bookmarkStart w:id="4" w:name="_Toc289073920"/>
      <w:bookmarkStart w:id="5" w:name="_Toc290213628"/>
      <w:r w:rsidRPr="00BB25F0">
        <w:rPr>
          <w:rFonts w:ascii="黑体" w:eastAsia="黑体" w:hAnsi="黑体" w:hint="eastAsia"/>
          <w:b/>
          <w:sz w:val="30"/>
          <w:szCs w:val="30"/>
        </w:rPr>
        <w:t>（二）</w:t>
      </w:r>
      <w:bookmarkEnd w:id="4"/>
      <w:r w:rsidRPr="00BB25F0">
        <w:rPr>
          <w:rFonts w:ascii="黑体" w:eastAsia="黑体" w:hAnsi="黑体" w:hint="eastAsia"/>
          <w:b/>
          <w:sz w:val="30"/>
          <w:szCs w:val="30"/>
        </w:rPr>
        <w:t>学科设置情况</w:t>
      </w:r>
      <w:bookmarkEnd w:id="5"/>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学校现有博士学位授权一级学科2个，二级学科4个；有硕士学位授权一级学科24个，二级学科131个。涵盖了哲学、经济学、法学、教育学、文学、历史学、理学、工学、管理学、艺术学等10个学科门类。同时，有教育硕士、公共管理硕士、体育硕士、艺术硕士、汉语国际教育硕士、社会工作硕士、翻译硕士、应用心理硕士、新闻与传播硕士、旅游管理硕士等10种硕士专业学位。（详见附表1、2）</w:t>
      </w:r>
      <w:bookmarkStart w:id="6" w:name="_Toc290213629"/>
    </w:p>
    <w:p w:rsidR="00EB3E16" w:rsidRPr="00B4494B" w:rsidRDefault="00EB3E16" w:rsidP="00EB3E16">
      <w:pPr>
        <w:spacing w:line="440" w:lineRule="exact"/>
        <w:jc w:val="center"/>
        <w:rPr>
          <w:rFonts w:ascii="宋体" w:hAnsi="宋体" w:cs="宋体"/>
          <w:b/>
          <w:sz w:val="24"/>
        </w:rPr>
      </w:pPr>
      <w:r w:rsidRPr="00B4494B">
        <w:rPr>
          <w:rFonts w:ascii="宋体" w:hAnsi="宋体" w:cs="宋体" w:hint="eastAsia"/>
          <w:b/>
          <w:bCs/>
          <w:sz w:val="24"/>
        </w:rPr>
        <w:t>表一：</w:t>
      </w:r>
      <w:r w:rsidRPr="00B4494B">
        <w:rPr>
          <w:rFonts w:ascii="宋体" w:hAnsi="宋体" w:cs="宋体" w:hint="eastAsia"/>
          <w:b/>
          <w:sz w:val="24"/>
        </w:rPr>
        <w:t>内蒙古师范大学具有授予博士、硕士学位学科专业一览表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6"/>
        <w:gridCol w:w="1755"/>
        <w:gridCol w:w="3276"/>
        <w:gridCol w:w="1275"/>
        <w:gridCol w:w="1470"/>
      </w:tblGrid>
      <w:tr w:rsidR="00EB3E16" w:rsidRPr="00B4494B" w:rsidTr="00367D57">
        <w:trPr>
          <w:trHeight w:val="429"/>
          <w:tblHeader/>
          <w:jc w:val="center"/>
        </w:trPr>
        <w:tc>
          <w:tcPr>
            <w:tcW w:w="1186" w:type="dxa"/>
            <w:vAlign w:val="center"/>
          </w:tcPr>
          <w:p w:rsidR="00EB3E16" w:rsidRPr="00B4494B" w:rsidRDefault="00EB3E16" w:rsidP="00367D57">
            <w:pPr>
              <w:spacing w:line="440" w:lineRule="exact"/>
              <w:jc w:val="center"/>
              <w:rPr>
                <w:rFonts w:ascii="宋体" w:hAnsi="宋体"/>
                <w:b/>
                <w:bCs/>
                <w:szCs w:val="21"/>
              </w:rPr>
            </w:pPr>
            <w:r w:rsidRPr="00B4494B">
              <w:rPr>
                <w:rFonts w:ascii="宋体" w:hAnsi="宋体" w:hint="eastAsia"/>
                <w:b/>
                <w:bCs/>
                <w:szCs w:val="21"/>
              </w:rPr>
              <w:t>学科门类</w:t>
            </w:r>
          </w:p>
        </w:tc>
        <w:tc>
          <w:tcPr>
            <w:tcW w:w="1755" w:type="dxa"/>
            <w:vAlign w:val="center"/>
          </w:tcPr>
          <w:p w:rsidR="00EB3E16" w:rsidRPr="00B4494B" w:rsidRDefault="00EB3E16" w:rsidP="00367D57">
            <w:pPr>
              <w:spacing w:line="440" w:lineRule="exact"/>
              <w:jc w:val="center"/>
              <w:rPr>
                <w:rFonts w:ascii="宋体" w:hAnsi="宋体"/>
                <w:b/>
                <w:bCs/>
                <w:szCs w:val="21"/>
              </w:rPr>
            </w:pPr>
            <w:r w:rsidRPr="00B4494B">
              <w:rPr>
                <w:rFonts w:ascii="宋体" w:hAnsi="宋体" w:hint="eastAsia"/>
                <w:b/>
                <w:bCs/>
                <w:szCs w:val="21"/>
              </w:rPr>
              <w:t>一级学科</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center"/>
              <w:rPr>
                <w:rFonts w:ascii="宋体" w:hAnsi="宋体"/>
                <w:b/>
                <w:bCs/>
                <w:szCs w:val="21"/>
              </w:rPr>
            </w:pPr>
            <w:r w:rsidRPr="00B4494B">
              <w:rPr>
                <w:rFonts w:ascii="宋体" w:hAnsi="宋体" w:hint="eastAsia"/>
                <w:b/>
                <w:bCs/>
                <w:szCs w:val="21"/>
              </w:rPr>
              <w:t>学科专业</w:t>
            </w:r>
          </w:p>
        </w:tc>
        <w:tc>
          <w:tcPr>
            <w:tcW w:w="1275" w:type="dxa"/>
            <w:vAlign w:val="center"/>
          </w:tcPr>
          <w:p w:rsidR="00EB3E16" w:rsidRPr="00B4494B" w:rsidRDefault="00EB3E16" w:rsidP="00367D57">
            <w:pPr>
              <w:spacing w:line="440" w:lineRule="exact"/>
              <w:jc w:val="center"/>
              <w:rPr>
                <w:rFonts w:ascii="宋体" w:hAnsi="宋体"/>
                <w:b/>
                <w:bCs/>
                <w:szCs w:val="21"/>
              </w:rPr>
            </w:pPr>
            <w:r w:rsidRPr="00B4494B">
              <w:rPr>
                <w:rFonts w:ascii="宋体" w:hAnsi="宋体" w:hint="eastAsia"/>
                <w:b/>
                <w:bCs/>
                <w:szCs w:val="21"/>
              </w:rPr>
              <w:t>学科代码</w:t>
            </w:r>
          </w:p>
        </w:tc>
        <w:tc>
          <w:tcPr>
            <w:tcW w:w="1470" w:type="dxa"/>
            <w:vAlign w:val="center"/>
          </w:tcPr>
          <w:p w:rsidR="00EB3E16" w:rsidRPr="00B4494B" w:rsidRDefault="00EB3E16" w:rsidP="00367D57">
            <w:pPr>
              <w:spacing w:line="440" w:lineRule="exact"/>
              <w:jc w:val="center"/>
              <w:rPr>
                <w:rFonts w:ascii="宋体" w:hAnsi="宋体"/>
                <w:b/>
                <w:bCs/>
                <w:szCs w:val="21"/>
              </w:rPr>
            </w:pPr>
            <w:r w:rsidRPr="00B4494B">
              <w:rPr>
                <w:rFonts w:ascii="宋体" w:hAnsi="宋体" w:hint="eastAsia"/>
                <w:b/>
                <w:bCs/>
                <w:szCs w:val="21"/>
              </w:rPr>
              <w:t>批准时间</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哲学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哲学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马克思主义哲学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外国哲学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逻辑学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伦理学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美学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宗教学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010107</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科学技术哲学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010108</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lastRenderedPageBreak/>
              <w:t>经济学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理论经济学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政治经济学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020101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经济思想史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020102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pStyle w:val="a8"/>
              <w:spacing w:before="0" w:beforeAutospacing="0" w:after="0" w:afterAutospacing="0" w:line="440" w:lineRule="exact"/>
              <w:rPr>
                <w:rFonts w:ascii="宋体" w:hAnsi="宋体"/>
                <w:color w:val="auto"/>
                <w:sz w:val="21"/>
                <w:szCs w:val="21"/>
              </w:rPr>
            </w:pPr>
            <w:r w:rsidRPr="00B4494B">
              <w:rPr>
                <w:rFonts w:ascii="宋体" w:hAnsi="宋体" w:cs="Times" w:hint="eastAsia"/>
                <w:color w:val="auto"/>
                <w:sz w:val="21"/>
                <w:szCs w:val="21"/>
              </w:rPr>
              <w:t>经济史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020103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西方经济学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020104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世界经济</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020105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人口、资源与环境经济学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020106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应用经济学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区域经济学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020202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法学</w:t>
            </w:r>
          </w:p>
        </w:tc>
        <w:tc>
          <w:tcPr>
            <w:tcW w:w="175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政治学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科学社会主义与国际共产主义运动</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030203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社会学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社会学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030301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人口学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030302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人类学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030303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民俗学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030304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1998</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民族学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马克思主义民族理论与政策</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中国少数民族经济</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中国少数民族史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中国少数民族艺术</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民族教育学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民族旅游</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0304Z2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民族地理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0304Z3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马克思主义理论</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马克思主义基本原理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030501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马克思主义发展史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030502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马克思主义中国化研究</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030503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国外马克思主义研究</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030504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思想政治教育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030505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中国近现代史基本问题研究</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030506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2008</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教育学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教育学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教育学原理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040101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课程与教学论</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040102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pStyle w:val="a8"/>
              <w:spacing w:before="0" w:beforeAutospacing="0" w:after="0" w:afterAutospacing="0" w:line="440" w:lineRule="exact"/>
              <w:rPr>
                <w:rFonts w:ascii="宋体" w:hAnsi="宋体" w:cs="Times"/>
                <w:color w:val="auto"/>
                <w:kern w:val="2"/>
                <w:sz w:val="21"/>
                <w:szCs w:val="21"/>
              </w:rPr>
            </w:pPr>
            <w:r w:rsidRPr="00B4494B">
              <w:rPr>
                <w:rFonts w:ascii="宋体" w:hAnsi="宋体" w:cs="Times" w:hint="eastAsia"/>
                <w:color w:val="auto"/>
                <w:kern w:val="2"/>
                <w:sz w:val="21"/>
                <w:szCs w:val="21"/>
              </w:rPr>
              <w:t>教育史</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040103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pStyle w:val="a8"/>
              <w:spacing w:before="0" w:beforeAutospacing="0" w:after="0" w:afterAutospacing="0" w:line="440" w:lineRule="exact"/>
              <w:rPr>
                <w:rFonts w:ascii="宋体" w:hAnsi="宋体" w:cs="Times"/>
                <w:color w:val="auto"/>
                <w:kern w:val="2"/>
                <w:sz w:val="21"/>
                <w:szCs w:val="21"/>
              </w:rPr>
            </w:pPr>
            <w:r w:rsidRPr="00B4494B">
              <w:rPr>
                <w:rFonts w:ascii="宋体" w:hAnsi="宋体" w:cs="Times" w:hint="eastAsia"/>
                <w:color w:val="auto"/>
                <w:kern w:val="2"/>
                <w:sz w:val="21"/>
                <w:szCs w:val="21"/>
              </w:rPr>
              <w:t>比较教育学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040104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学前教育学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040105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高等教育学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040106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成人教育学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040107</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职业技术教育学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040108</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cs="Times" w:hint="eastAsia"/>
                <w:szCs w:val="21"/>
              </w:rPr>
              <w:t>特殊教育学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040109</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教育技术学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040110</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少年儿童组织与思想意识教育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0401Z1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心理学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基础心理学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040201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发展与教育心理学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040202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应用心理学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040203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体育学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体育人文社会学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040301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运动人体科学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040302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体育教育训练学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040303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1998</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民族传统体育学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040304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文学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中国语言文学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文艺学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1993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语言学及应用语言学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汉语言文字学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中国古典文献学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中国古代文学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中国现当代文学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中国少数民族语言文学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050107</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比较文学与世界文学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050108</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外国语言文学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俄语语言文学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050202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外国语言学及应用语言学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050211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历史学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中国史</w:t>
            </w:r>
          </w:p>
        </w:tc>
        <w:tc>
          <w:tcPr>
            <w:tcW w:w="3276" w:type="dxa"/>
            <w:tcMar>
              <w:top w:w="20" w:type="dxa"/>
              <w:left w:w="20" w:type="dxa"/>
              <w:bottom w:w="0" w:type="dxa"/>
              <w:right w:w="20" w:type="dxa"/>
            </w:tcMar>
            <w:vAlign w:val="center"/>
          </w:tcPr>
          <w:p w:rsidR="00EB3E16" w:rsidRPr="00B4494B" w:rsidRDefault="00EB3E16" w:rsidP="00367D57">
            <w:pPr>
              <w:pStyle w:val="a8"/>
              <w:spacing w:before="0" w:beforeAutospacing="0" w:after="0" w:afterAutospacing="0" w:line="440" w:lineRule="exact"/>
              <w:rPr>
                <w:rFonts w:ascii="宋体" w:hAnsi="宋体"/>
                <w:color w:val="auto"/>
                <w:sz w:val="21"/>
                <w:szCs w:val="21"/>
              </w:rPr>
            </w:pPr>
            <w:r w:rsidRPr="00B4494B">
              <w:rPr>
                <w:rFonts w:ascii="宋体" w:hAnsi="宋体" w:hint="eastAsia"/>
                <w:color w:val="auto"/>
                <w:sz w:val="21"/>
                <w:szCs w:val="21"/>
              </w:rPr>
              <w:t>专门史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060201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pStyle w:val="a8"/>
              <w:spacing w:before="0" w:beforeAutospacing="0" w:after="0" w:afterAutospacing="0" w:line="440" w:lineRule="exact"/>
              <w:rPr>
                <w:rFonts w:ascii="宋体" w:hAnsi="宋体"/>
                <w:color w:val="auto"/>
                <w:sz w:val="21"/>
                <w:szCs w:val="21"/>
              </w:rPr>
            </w:pPr>
            <w:r w:rsidRPr="00B4494B">
              <w:rPr>
                <w:rFonts w:ascii="宋体" w:hAnsi="宋体" w:hint="eastAsia"/>
                <w:color w:val="auto"/>
                <w:sz w:val="21"/>
                <w:szCs w:val="21"/>
              </w:rPr>
              <w:t>中国近现代史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060202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pStyle w:val="a8"/>
              <w:spacing w:before="0" w:beforeAutospacing="0" w:after="0" w:afterAutospacing="0" w:line="440" w:lineRule="exact"/>
              <w:rPr>
                <w:rFonts w:ascii="宋体" w:hAnsi="宋体"/>
                <w:color w:val="auto"/>
                <w:sz w:val="21"/>
                <w:szCs w:val="21"/>
              </w:rPr>
            </w:pPr>
            <w:r w:rsidRPr="00B4494B">
              <w:rPr>
                <w:rFonts w:ascii="宋体" w:hAnsi="宋体" w:hint="eastAsia"/>
                <w:color w:val="auto"/>
                <w:sz w:val="21"/>
                <w:szCs w:val="21"/>
              </w:rPr>
              <w:t>历史文献学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060203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世界史</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国别史与地区史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0603Z1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世界近现代史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0603Z2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理学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数学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基础数学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070101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计算数学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070102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概率论与数理统计</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070103</w:t>
            </w:r>
          </w:p>
        </w:tc>
        <w:tc>
          <w:tcPr>
            <w:tcW w:w="1470"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应用数学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070104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1993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运筹学与控制论</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070105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物理学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理论物理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070201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凝聚态物理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070205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光学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070207</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化学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无机化学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070301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分析化学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070302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有机化学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070303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物理化学（含：化学物理）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070304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高分子化学与物理</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070305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纳米化学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0703Z1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地理学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自然地理学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070501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人文地理学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070502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1990</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地图学与地理信息系统</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070503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环境地质学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0705Z1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牧区地理学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0705Z2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城市规划与设计</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0705Z3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生物学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植物学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071001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动物学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071002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pStyle w:val="a8"/>
              <w:spacing w:before="0" w:beforeAutospacing="0" w:after="0" w:afterAutospacing="0" w:line="440" w:lineRule="exact"/>
              <w:rPr>
                <w:rFonts w:ascii="宋体" w:hAnsi="宋体" w:cs="Times"/>
                <w:color w:val="auto"/>
                <w:kern w:val="2"/>
                <w:sz w:val="21"/>
                <w:szCs w:val="21"/>
              </w:rPr>
            </w:pPr>
            <w:r w:rsidRPr="00B4494B">
              <w:rPr>
                <w:rFonts w:ascii="宋体" w:hAnsi="宋体" w:cs="Times" w:hint="eastAsia"/>
                <w:color w:val="auto"/>
                <w:kern w:val="2"/>
                <w:sz w:val="21"/>
                <w:szCs w:val="21"/>
              </w:rPr>
              <w:t>生理学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水生生物学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071004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微生物学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神经生物学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071006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遗传学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071007</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发育生物学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071008</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细胞生物学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071009</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生物化学与分子生物学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071010</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生物物理学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071011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科学技术史</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科学技术史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071200</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1981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生态学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恢复生态学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0713Z1</w:t>
            </w:r>
          </w:p>
        </w:tc>
        <w:tc>
          <w:tcPr>
            <w:tcW w:w="1470"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cs="Times"/>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动物生态学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0713Z2</w:t>
            </w:r>
          </w:p>
        </w:tc>
        <w:tc>
          <w:tcPr>
            <w:tcW w:w="1470"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cs="Times"/>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民族生态学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0713Z3</w:t>
            </w:r>
          </w:p>
        </w:tc>
        <w:tc>
          <w:tcPr>
            <w:tcW w:w="1470"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2012</w:t>
            </w:r>
          </w:p>
        </w:tc>
      </w:tr>
      <w:tr w:rsidR="00EB3E16" w:rsidRPr="00B4494B" w:rsidTr="00367D57">
        <w:trPr>
          <w:trHeight w:val="39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工学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cs="Times" w:hint="eastAsia"/>
                <w:szCs w:val="21"/>
              </w:rPr>
              <w:t>材料科学与工程</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材料物理与化学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080501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材料学</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080502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材料加工工程</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080503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计算机科学与技术</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计算机系统结构</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081201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cs="Times"/>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计算机软件与理论</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081202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cs="Times"/>
                <w:szCs w:val="21"/>
              </w:rPr>
            </w:pPr>
            <w:r w:rsidRPr="00B4494B">
              <w:rPr>
                <w:rFonts w:ascii="宋体" w:hAnsi="宋体" w:cs="Times" w:hint="eastAsia"/>
                <w:szCs w:val="21"/>
              </w:rPr>
              <w:t>计算机应用技术</w:t>
            </w:r>
          </w:p>
        </w:tc>
        <w:tc>
          <w:tcPr>
            <w:tcW w:w="1275" w:type="dxa"/>
            <w:vAlign w:val="center"/>
          </w:tcPr>
          <w:p w:rsidR="00EB3E16" w:rsidRPr="00B4494B" w:rsidRDefault="00EB3E16" w:rsidP="00367D57">
            <w:pPr>
              <w:spacing w:line="440" w:lineRule="exact"/>
              <w:jc w:val="center"/>
              <w:rPr>
                <w:rFonts w:ascii="宋体" w:hAnsi="宋体" w:cs="Times"/>
                <w:szCs w:val="21"/>
              </w:rPr>
            </w:pPr>
            <w:r w:rsidRPr="00B4494B">
              <w:rPr>
                <w:rFonts w:ascii="宋体" w:hAnsi="宋体" w:cs="Times" w:hint="eastAsia"/>
                <w:szCs w:val="21"/>
              </w:rPr>
              <w:t>081203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56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软件工程</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软件工程</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083500</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2011</w:t>
            </w:r>
          </w:p>
        </w:tc>
      </w:tr>
      <w:tr w:rsidR="00EB3E16" w:rsidRPr="00B4494B" w:rsidTr="00367D57">
        <w:trPr>
          <w:trHeight w:val="56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环境科学与工程</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环境科学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083001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56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管理学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公共管理</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教育经济与管理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120403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2006</w:t>
            </w:r>
          </w:p>
        </w:tc>
      </w:tr>
      <w:tr w:rsidR="00EB3E16" w:rsidRPr="00B4494B" w:rsidTr="00367D57">
        <w:trPr>
          <w:trHeight w:val="56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土地资源管理</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120405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2003</w:t>
            </w:r>
          </w:p>
        </w:tc>
      </w:tr>
      <w:tr w:rsidR="00EB3E16" w:rsidRPr="00B4494B" w:rsidTr="00367D57">
        <w:trPr>
          <w:trHeight w:val="567"/>
          <w:jc w:val="center"/>
        </w:trPr>
        <w:tc>
          <w:tcPr>
            <w:tcW w:w="1186"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艺术学</w:t>
            </w: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音乐与舞蹈学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音乐表演</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1302Z1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作曲与指挥</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1302Z2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音乐学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1302Z3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民族音乐学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1302Z4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戏剧与影视学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广播电视艺术学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1303Z1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民族影视学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1303Z2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美术学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版画</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1304Z1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动画</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1304Z2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美术史论</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1304Z3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水彩画</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1304Z4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油画</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1304Z5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中国画</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1304Z6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雕塑艺术学</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1304Z7</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restart"/>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设计学</w:t>
            </w: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视觉传达与媒体设计</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1305Z1</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环境设计</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1305Z2</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服装设计</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1305Z3</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工业设计</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1305Z4</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民族创意产品设计</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1305Z5</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r w:rsidR="00EB3E16" w:rsidRPr="00B4494B" w:rsidTr="00367D57">
        <w:trPr>
          <w:trHeight w:val="397"/>
          <w:jc w:val="center"/>
        </w:trPr>
        <w:tc>
          <w:tcPr>
            <w:tcW w:w="1186" w:type="dxa"/>
            <w:vMerge/>
            <w:vAlign w:val="center"/>
          </w:tcPr>
          <w:p w:rsidR="00EB3E16" w:rsidRPr="00B4494B" w:rsidRDefault="00EB3E16" w:rsidP="00367D57">
            <w:pPr>
              <w:spacing w:line="440" w:lineRule="exact"/>
              <w:jc w:val="center"/>
              <w:rPr>
                <w:rFonts w:ascii="宋体" w:hAnsi="宋体"/>
                <w:szCs w:val="21"/>
              </w:rPr>
            </w:pPr>
          </w:p>
        </w:tc>
        <w:tc>
          <w:tcPr>
            <w:tcW w:w="1755" w:type="dxa"/>
            <w:vMerge/>
            <w:vAlign w:val="center"/>
          </w:tcPr>
          <w:p w:rsidR="00EB3E16" w:rsidRPr="00B4494B" w:rsidRDefault="00EB3E16" w:rsidP="00367D57">
            <w:pPr>
              <w:spacing w:line="440" w:lineRule="exact"/>
              <w:jc w:val="center"/>
              <w:rPr>
                <w:rFonts w:ascii="宋体" w:hAnsi="宋体"/>
                <w:szCs w:val="21"/>
              </w:rPr>
            </w:pPr>
          </w:p>
        </w:tc>
        <w:tc>
          <w:tcPr>
            <w:tcW w:w="3276" w:type="dxa"/>
            <w:tcMar>
              <w:top w:w="20" w:type="dxa"/>
              <w:left w:w="20" w:type="dxa"/>
              <w:bottom w:w="0" w:type="dxa"/>
              <w:right w:w="20" w:type="dxa"/>
            </w:tcMar>
            <w:vAlign w:val="center"/>
          </w:tcPr>
          <w:p w:rsidR="00EB3E16" w:rsidRPr="00B4494B" w:rsidRDefault="00EB3E16" w:rsidP="00367D57">
            <w:pPr>
              <w:spacing w:line="440" w:lineRule="exact"/>
              <w:jc w:val="left"/>
              <w:rPr>
                <w:rFonts w:ascii="宋体" w:hAnsi="宋体"/>
                <w:szCs w:val="21"/>
              </w:rPr>
            </w:pPr>
            <w:r w:rsidRPr="00B4494B">
              <w:rPr>
                <w:rFonts w:ascii="宋体" w:hAnsi="宋体" w:hint="eastAsia"/>
                <w:szCs w:val="21"/>
              </w:rPr>
              <w:t>设计教育</w:t>
            </w:r>
          </w:p>
        </w:tc>
        <w:tc>
          <w:tcPr>
            <w:tcW w:w="1275"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1305Z6</w:t>
            </w:r>
          </w:p>
        </w:tc>
        <w:tc>
          <w:tcPr>
            <w:tcW w:w="1470" w:type="dxa"/>
            <w:vAlign w:val="center"/>
          </w:tcPr>
          <w:p w:rsidR="00EB3E16" w:rsidRPr="00B4494B" w:rsidRDefault="00EB3E16" w:rsidP="00367D57">
            <w:pPr>
              <w:spacing w:line="440" w:lineRule="exact"/>
              <w:jc w:val="center"/>
              <w:rPr>
                <w:rFonts w:ascii="宋体" w:hAnsi="宋体"/>
                <w:szCs w:val="21"/>
              </w:rPr>
            </w:pPr>
            <w:r w:rsidRPr="00B4494B">
              <w:rPr>
                <w:rFonts w:ascii="宋体" w:hAnsi="宋体" w:hint="eastAsia"/>
                <w:szCs w:val="21"/>
              </w:rPr>
              <w:t>2012</w:t>
            </w:r>
          </w:p>
        </w:tc>
      </w:tr>
    </w:tbl>
    <w:p w:rsidR="00EB3E16" w:rsidRPr="00B4494B" w:rsidRDefault="00EB3E16" w:rsidP="00EB3E16">
      <w:pPr>
        <w:spacing w:line="440" w:lineRule="exact"/>
        <w:rPr>
          <w:rFonts w:ascii="宋体" w:hAnsi="宋体" w:cs="宋体"/>
          <w:szCs w:val="21"/>
        </w:rPr>
      </w:pPr>
    </w:p>
    <w:p w:rsidR="00EB3E16" w:rsidRPr="00B4494B" w:rsidRDefault="00EB3E16" w:rsidP="00EB3E16">
      <w:pPr>
        <w:spacing w:line="440" w:lineRule="exact"/>
        <w:jc w:val="center"/>
        <w:rPr>
          <w:rFonts w:ascii="宋体" w:hAnsi="宋体" w:cs="宋体"/>
          <w:b/>
          <w:bCs/>
          <w:szCs w:val="21"/>
        </w:rPr>
      </w:pPr>
      <w:r w:rsidRPr="00B4494B">
        <w:rPr>
          <w:rFonts w:ascii="宋体" w:hAnsi="宋体" w:cs="宋体" w:hint="eastAsia"/>
          <w:b/>
          <w:bCs/>
          <w:szCs w:val="21"/>
        </w:rPr>
        <w:t>表二　内蒙古师范大学硕士专业学位一览表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1985"/>
        <w:gridCol w:w="3128"/>
        <w:gridCol w:w="1316"/>
      </w:tblGrid>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b/>
                <w:szCs w:val="21"/>
              </w:rPr>
            </w:pPr>
            <w:r w:rsidRPr="00B4494B">
              <w:rPr>
                <w:rFonts w:ascii="宋体" w:hAnsi="宋体" w:cs="宋体" w:hint="eastAsia"/>
                <w:b/>
                <w:szCs w:val="21"/>
              </w:rPr>
              <w:t>类 别</w:t>
            </w:r>
          </w:p>
        </w:tc>
        <w:tc>
          <w:tcPr>
            <w:tcW w:w="1985" w:type="dxa"/>
          </w:tcPr>
          <w:p w:rsidR="00EB3E16" w:rsidRPr="00B4494B" w:rsidRDefault="00EB3E16" w:rsidP="00367D57">
            <w:pPr>
              <w:spacing w:line="440" w:lineRule="exact"/>
              <w:jc w:val="center"/>
              <w:rPr>
                <w:rFonts w:ascii="宋体" w:hAnsi="宋体" w:cs="宋体"/>
                <w:b/>
                <w:szCs w:val="21"/>
              </w:rPr>
            </w:pPr>
            <w:r w:rsidRPr="00B4494B">
              <w:rPr>
                <w:rFonts w:ascii="宋体" w:hAnsi="宋体" w:cs="宋体" w:hint="eastAsia"/>
                <w:b/>
                <w:szCs w:val="21"/>
              </w:rPr>
              <w:t>专业领域</w:t>
            </w:r>
          </w:p>
        </w:tc>
        <w:tc>
          <w:tcPr>
            <w:tcW w:w="3128" w:type="dxa"/>
          </w:tcPr>
          <w:p w:rsidR="00EB3E16" w:rsidRPr="00B4494B" w:rsidRDefault="00EB3E16" w:rsidP="00367D57">
            <w:pPr>
              <w:spacing w:line="440" w:lineRule="exact"/>
              <w:jc w:val="center"/>
              <w:rPr>
                <w:rFonts w:ascii="宋体" w:hAnsi="宋体" w:cs="宋体"/>
                <w:b/>
                <w:szCs w:val="21"/>
              </w:rPr>
            </w:pPr>
            <w:r w:rsidRPr="00B4494B">
              <w:rPr>
                <w:rFonts w:ascii="宋体" w:hAnsi="宋体" w:cs="宋体" w:hint="eastAsia"/>
                <w:b/>
                <w:szCs w:val="21"/>
              </w:rPr>
              <w:t>招生单位</w:t>
            </w:r>
          </w:p>
        </w:tc>
        <w:tc>
          <w:tcPr>
            <w:tcW w:w="1316" w:type="dxa"/>
          </w:tcPr>
          <w:p w:rsidR="00EB3E16" w:rsidRPr="00B4494B" w:rsidRDefault="00EB3E16" w:rsidP="00367D57">
            <w:pPr>
              <w:spacing w:line="440" w:lineRule="exact"/>
              <w:jc w:val="center"/>
              <w:rPr>
                <w:rFonts w:ascii="宋体" w:hAnsi="宋体" w:cs="宋体"/>
                <w:b/>
                <w:szCs w:val="21"/>
              </w:rPr>
            </w:pPr>
            <w:r w:rsidRPr="00B4494B">
              <w:rPr>
                <w:rFonts w:ascii="宋体" w:hAnsi="宋体" w:cs="宋体" w:hint="eastAsia"/>
                <w:b/>
                <w:szCs w:val="21"/>
              </w:rPr>
              <w:t>批准时间</w:t>
            </w:r>
          </w:p>
        </w:tc>
      </w:tr>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教育硕士</w:t>
            </w:r>
          </w:p>
        </w:tc>
        <w:tc>
          <w:tcPr>
            <w:tcW w:w="1985"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17个专业领域</w:t>
            </w:r>
          </w:p>
        </w:tc>
        <w:tc>
          <w:tcPr>
            <w:tcW w:w="3128" w:type="dxa"/>
          </w:tcPr>
          <w:p w:rsidR="00EB3E16" w:rsidRPr="00B4494B" w:rsidRDefault="00EB3E16" w:rsidP="00367D57">
            <w:pPr>
              <w:spacing w:line="440" w:lineRule="exact"/>
              <w:jc w:val="center"/>
              <w:rPr>
                <w:rFonts w:ascii="宋体" w:hAnsi="宋体" w:cs="宋体"/>
                <w:szCs w:val="21"/>
              </w:rPr>
            </w:pPr>
          </w:p>
        </w:tc>
        <w:tc>
          <w:tcPr>
            <w:tcW w:w="1316"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1998</w:t>
            </w:r>
          </w:p>
        </w:tc>
      </w:tr>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公共管理硕士</w:t>
            </w:r>
          </w:p>
        </w:tc>
        <w:tc>
          <w:tcPr>
            <w:tcW w:w="1985"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6个专业领域</w:t>
            </w:r>
          </w:p>
        </w:tc>
        <w:tc>
          <w:tcPr>
            <w:tcW w:w="3128"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公共管理学院</w:t>
            </w:r>
          </w:p>
        </w:tc>
        <w:tc>
          <w:tcPr>
            <w:tcW w:w="1316"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2007</w:t>
            </w:r>
          </w:p>
        </w:tc>
      </w:tr>
      <w:tr w:rsidR="00EB3E16" w:rsidRPr="00B4494B" w:rsidTr="00367D57">
        <w:trPr>
          <w:jc w:val="center"/>
        </w:trPr>
        <w:tc>
          <w:tcPr>
            <w:tcW w:w="2292"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艺术硕士</w:t>
            </w:r>
          </w:p>
        </w:tc>
        <w:tc>
          <w:tcPr>
            <w:tcW w:w="1985"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2个专业领域</w:t>
            </w:r>
          </w:p>
        </w:tc>
        <w:tc>
          <w:tcPr>
            <w:tcW w:w="3128"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美术学院、国际现代设计艺术学院、音乐学院、雕塑艺术研究院</w:t>
            </w:r>
          </w:p>
        </w:tc>
        <w:tc>
          <w:tcPr>
            <w:tcW w:w="1316"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2009</w:t>
            </w:r>
          </w:p>
        </w:tc>
      </w:tr>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体育硕士</w:t>
            </w:r>
          </w:p>
        </w:tc>
        <w:tc>
          <w:tcPr>
            <w:tcW w:w="1985"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2个专业领域</w:t>
            </w:r>
          </w:p>
        </w:tc>
        <w:tc>
          <w:tcPr>
            <w:tcW w:w="3128"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体育学院</w:t>
            </w:r>
          </w:p>
        </w:tc>
        <w:tc>
          <w:tcPr>
            <w:tcW w:w="1316"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2009</w:t>
            </w:r>
          </w:p>
        </w:tc>
      </w:tr>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汉语国际教育硕士</w:t>
            </w:r>
          </w:p>
        </w:tc>
        <w:tc>
          <w:tcPr>
            <w:tcW w:w="1985" w:type="dxa"/>
          </w:tcPr>
          <w:p w:rsidR="00EB3E16" w:rsidRPr="00B4494B" w:rsidRDefault="00EB3E16" w:rsidP="00367D57">
            <w:pPr>
              <w:spacing w:line="440" w:lineRule="exact"/>
              <w:jc w:val="center"/>
              <w:rPr>
                <w:rFonts w:ascii="宋体" w:hAnsi="宋体" w:cs="宋体"/>
                <w:szCs w:val="21"/>
              </w:rPr>
            </w:pPr>
          </w:p>
        </w:tc>
        <w:tc>
          <w:tcPr>
            <w:tcW w:w="3128"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文学院</w:t>
            </w:r>
          </w:p>
        </w:tc>
        <w:tc>
          <w:tcPr>
            <w:tcW w:w="1316"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2009</w:t>
            </w:r>
          </w:p>
        </w:tc>
      </w:tr>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社会工作硕士</w:t>
            </w:r>
          </w:p>
        </w:tc>
        <w:tc>
          <w:tcPr>
            <w:tcW w:w="1985" w:type="dxa"/>
          </w:tcPr>
          <w:p w:rsidR="00EB3E16" w:rsidRPr="00B4494B" w:rsidRDefault="00EB3E16" w:rsidP="00367D57">
            <w:pPr>
              <w:spacing w:line="440" w:lineRule="exact"/>
              <w:jc w:val="center"/>
              <w:rPr>
                <w:rFonts w:ascii="宋体" w:hAnsi="宋体" w:cs="宋体"/>
                <w:szCs w:val="21"/>
              </w:rPr>
            </w:pPr>
          </w:p>
        </w:tc>
        <w:tc>
          <w:tcPr>
            <w:tcW w:w="3128"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社会学民俗学学院</w:t>
            </w:r>
          </w:p>
        </w:tc>
        <w:tc>
          <w:tcPr>
            <w:tcW w:w="1316"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2009</w:t>
            </w:r>
          </w:p>
        </w:tc>
      </w:tr>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翻译硕士</w:t>
            </w:r>
          </w:p>
        </w:tc>
        <w:tc>
          <w:tcPr>
            <w:tcW w:w="1985"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2个专业领域</w:t>
            </w:r>
          </w:p>
        </w:tc>
        <w:tc>
          <w:tcPr>
            <w:tcW w:w="3128"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外国语学院</w:t>
            </w:r>
          </w:p>
        </w:tc>
        <w:tc>
          <w:tcPr>
            <w:tcW w:w="1316"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2010</w:t>
            </w:r>
          </w:p>
        </w:tc>
      </w:tr>
      <w:tr w:rsidR="00EB3E16" w:rsidRPr="00B4494B" w:rsidTr="00367D57">
        <w:trPr>
          <w:jc w:val="center"/>
        </w:trPr>
        <w:tc>
          <w:tcPr>
            <w:tcW w:w="2292"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应用心理硕士</w:t>
            </w:r>
          </w:p>
        </w:tc>
        <w:tc>
          <w:tcPr>
            <w:tcW w:w="1985" w:type="dxa"/>
          </w:tcPr>
          <w:p w:rsidR="00EB3E16" w:rsidRPr="00B4494B" w:rsidRDefault="00EB3E16" w:rsidP="00367D57">
            <w:pPr>
              <w:spacing w:line="440" w:lineRule="exact"/>
              <w:jc w:val="center"/>
              <w:rPr>
                <w:rFonts w:ascii="宋体" w:hAnsi="宋体" w:cs="宋体"/>
                <w:szCs w:val="21"/>
              </w:rPr>
            </w:pPr>
          </w:p>
        </w:tc>
        <w:tc>
          <w:tcPr>
            <w:tcW w:w="3128"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教育科学学院</w:t>
            </w:r>
          </w:p>
        </w:tc>
        <w:tc>
          <w:tcPr>
            <w:tcW w:w="1316" w:type="dxa"/>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2010</w:t>
            </w:r>
          </w:p>
        </w:tc>
      </w:tr>
      <w:tr w:rsidR="00EB3E16" w:rsidRPr="00B4494B" w:rsidTr="00367D57">
        <w:trPr>
          <w:jc w:val="center"/>
        </w:trPr>
        <w:tc>
          <w:tcPr>
            <w:tcW w:w="2292"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新闻与传播硕士</w:t>
            </w:r>
          </w:p>
        </w:tc>
        <w:tc>
          <w:tcPr>
            <w:tcW w:w="1985" w:type="dxa"/>
            <w:vAlign w:val="center"/>
          </w:tcPr>
          <w:p w:rsidR="00EB3E16" w:rsidRPr="00B4494B" w:rsidRDefault="00EB3E16" w:rsidP="00367D57">
            <w:pPr>
              <w:spacing w:line="440" w:lineRule="exact"/>
              <w:jc w:val="center"/>
              <w:rPr>
                <w:rFonts w:ascii="宋体" w:hAnsi="宋体" w:cs="宋体"/>
                <w:szCs w:val="21"/>
              </w:rPr>
            </w:pPr>
          </w:p>
        </w:tc>
        <w:tc>
          <w:tcPr>
            <w:tcW w:w="3128"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文学院、蒙学院、传媒学院</w:t>
            </w:r>
          </w:p>
        </w:tc>
        <w:tc>
          <w:tcPr>
            <w:tcW w:w="1316"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2014</w:t>
            </w:r>
          </w:p>
        </w:tc>
      </w:tr>
      <w:tr w:rsidR="00EB3E16" w:rsidRPr="00B4494B" w:rsidTr="00367D57">
        <w:trPr>
          <w:jc w:val="center"/>
        </w:trPr>
        <w:tc>
          <w:tcPr>
            <w:tcW w:w="2292"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旅游管理硕士</w:t>
            </w:r>
          </w:p>
        </w:tc>
        <w:tc>
          <w:tcPr>
            <w:tcW w:w="1985" w:type="dxa"/>
            <w:vAlign w:val="center"/>
          </w:tcPr>
          <w:p w:rsidR="00EB3E16" w:rsidRPr="00B4494B" w:rsidRDefault="00EB3E16" w:rsidP="00367D57">
            <w:pPr>
              <w:spacing w:line="440" w:lineRule="exact"/>
              <w:jc w:val="center"/>
              <w:rPr>
                <w:rFonts w:ascii="宋体" w:hAnsi="宋体" w:cs="宋体"/>
                <w:szCs w:val="21"/>
              </w:rPr>
            </w:pPr>
          </w:p>
        </w:tc>
        <w:tc>
          <w:tcPr>
            <w:tcW w:w="3128"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旅游学院</w:t>
            </w:r>
          </w:p>
        </w:tc>
        <w:tc>
          <w:tcPr>
            <w:tcW w:w="1316" w:type="dxa"/>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2014</w:t>
            </w:r>
          </w:p>
        </w:tc>
      </w:tr>
    </w:tbl>
    <w:p w:rsidR="00EB3E16" w:rsidRPr="00BB25F0" w:rsidRDefault="00EB3E16" w:rsidP="00EB3E16">
      <w:pPr>
        <w:spacing w:line="440" w:lineRule="exact"/>
        <w:ind w:firstLineChars="200" w:firstLine="602"/>
        <w:jc w:val="left"/>
        <w:rPr>
          <w:rFonts w:ascii="黑体" w:eastAsia="黑体" w:hAnsi="黑体"/>
          <w:b/>
          <w:sz w:val="30"/>
          <w:szCs w:val="30"/>
        </w:rPr>
      </w:pPr>
      <w:r w:rsidRPr="00BB25F0">
        <w:rPr>
          <w:rFonts w:ascii="黑体" w:eastAsia="黑体" w:hAnsi="黑体" w:hint="eastAsia"/>
          <w:b/>
          <w:sz w:val="30"/>
          <w:szCs w:val="30"/>
        </w:rPr>
        <w:t>（三）研究生培养类别与数量</w:t>
      </w:r>
      <w:bookmarkEnd w:id="6"/>
    </w:p>
    <w:p w:rsidR="00EB3E16" w:rsidRPr="00B4494B" w:rsidRDefault="009E5E7E" w:rsidP="00EB3E16">
      <w:pPr>
        <w:snapToGrid w:val="0"/>
        <w:spacing w:line="440" w:lineRule="exact"/>
        <w:ind w:firstLineChars="200" w:firstLine="480"/>
        <w:jc w:val="left"/>
        <w:rPr>
          <w:rFonts w:ascii="宋体" w:hAnsi="宋体"/>
          <w:sz w:val="24"/>
        </w:rPr>
      </w:pPr>
      <w:bookmarkStart w:id="7" w:name="_Toc289073922"/>
      <w:r>
        <w:rPr>
          <w:rFonts w:ascii="宋体" w:hAnsi="宋体" w:cs="Arial" w:hint="eastAsia"/>
          <w:kern w:val="0"/>
          <w:sz w:val="24"/>
        </w:rPr>
        <w:t>学校</w:t>
      </w:r>
      <w:r w:rsidR="00EB3E16" w:rsidRPr="00B4494B">
        <w:rPr>
          <w:rFonts w:ascii="宋体" w:hAnsi="宋体" w:cs="Arial" w:hint="eastAsia"/>
          <w:kern w:val="0"/>
          <w:sz w:val="24"/>
        </w:rPr>
        <w:t>研究生教育已形成了博士与硕士两个层次、</w:t>
      </w:r>
      <w:r w:rsidR="00EB3E16" w:rsidRPr="00B4494B">
        <w:rPr>
          <w:rFonts w:ascii="宋体" w:hAnsi="宋体" w:hint="eastAsia"/>
          <w:sz w:val="24"/>
        </w:rPr>
        <w:t>学术型与专业学位并行、全日制与在职攻读兼备、留学研究生具有一定规模的研究生教育培养体系。</w:t>
      </w:r>
      <w:r w:rsidR="00EB3E16" w:rsidRPr="00B4494B">
        <w:rPr>
          <w:rFonts w:ascii="宋体" w:hAnsi="宋体" w:cs="Arial" w:hint="eastAsia"/>
          <w:kern w:val="0"/>
          <w:sz w:val="24"/>
        </w:rPr>
        <w:t>现有</w:t>
      </w:r>
      <w:r w:rsidR="00EB3E16" w:rsidRPr="00B4494B">
        <w:rPr>
          <w:rFonts w:ascii="宋体" w:hAnsi="宋体" w:cs="宋体" w:hint="eastAsia"/>
          <w:sz w:val="24"/>
        </w:rPr>
        <w:t>在</w:t>
      </w:r>
      <w:r w:rsidR="00EB3E16" w:rsidRPr="00B4494B">
        <w:rPr>
          <w:rFonts w:ascii="宋体" w:hAnsi="宋体" w:cs="宋体" w:hint="eastAsia"/>
          <w:sz w:val="24"/>
        </w:rPr>
        <w:lastRenderedPageBreak/>
        <w:t>校生4221人，其中博士生47人，硕士研究生4174人。硕士研究生中，全日制学术型研究生1812人，占在校研究生总数的42.92%；全日制专业学位研究生1087人，占25.75%；在职专业学位研究生1051人，占24.9%。有留学研究生142人，占在校研究生总数的3.36%，其中博士留学研究生7人，硕士留学研究生135人，</w:t>
      </w:r>
      <w:bookmarkStart w:id="8" w:name="_Toc290213631"/>
    </w:p>
    <w:p w:rsidR="00EB3E16" w:rsidRPr="00BB25F0" w:rsidRDefault="00EB3E16" w:rsidP="00EB3E16">
      <w:pPr>
        <w:snapToGrid w:val="0"/>
        <w:spacing w:line="440" w:lineRule="exact"/>
        <w:ind w:firstLineChars="200" w:firstLine="602"/>
        <w:jc w:val="left"/>
        <w:rPr>
          <w:rFonts w:ascii="黑体" w:eastAsia="黑体" w:hAnsi="黑体"/>
          <w:b/>
          <w:sz w:val="30"/>
          <w:szCs w:val="30"/>
        </w:rPr>
      </w:pPr>
      <w:r w:rsidRPr="00BB25F0">
        <w:rPr>
          <w:rFonts w:ascii="黑体" w:eastAsia="黑体" w:hAnsi="黑体" w:hint="eastAsia"/>
          <w:b/>
          <w:sz w:val="30"/>
          <w:szCs w:val="30"/>
        </w:rPr>
        <w:t>（四）生源质量情况</w:t>
      </w:r>
      <w:bookmarkEnd w:id="7"/>
      <w:bookmarkEnd w:id="8"/>
    </w:p>
    <w:p w:rsidR="00EB3E16" w:rsidRPr="00B4494B" w:rsidRDefault="00EB3E16" w:rsidP="00016445">
      <w:pPr>
        <w:snapToGrid w:val="0"/>
        <w:spacing w:line="440" w:lineRule="exact"/>
        <w:ind w:firstLineChars="100" w:firstLine="281"/>
        <w:jc w:val="left"/>
        <w:rPr>
          <w:rFonts w:ascii="宋体" w:hAnsi="宋体" w:cs="宋体"/>
          <w:b/>
          <w:sz w:val="28"/>
          <w:szCs w:val="28"/>
        </w:rPr>
      </w:pPr>
      <w:bookmarkStart w:id="9" w:name="_Toc290213632"/>
      <w:bookmarkStart w:id="10" w:name="_GoBack"/>
      <w:bookmarkEnd w:id="10"/>
      <w:r w:rsidRPr="00B4494B">
        <w:rPr>
          <w:rFonts w:ascii="宋体" w:hAnsi="宋体" w:cs="宋体" w:hint="eastAsia"/>
          <w:b/>
          <w:sz w:val="28"/>
          <w:szCs w:val="28"/>
        </w:rPr>
        <w:t xml:space="preserve"> 1.招生数量</w:t>
      </w:r>
      <w:bookmarkEnd w:id="9"/>
    </w:p>
    <w:p w:rsidR="00EB3E16"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2014年，学校共录取博士研究生和全日制硕士研究生1113人，其中博士研究生14人，占1.26%；硕士研究生1099人，占98.74%。录取的硕士研究生中，全日制学术型研究生553人，占49.68%；全日制专业学位研究生546人，占49.06%。</w:t>
      </w:r>
      <w:r w:rsidR="00C27C55">
        <w:rPr>
          <w:rFonts w:ascii="宋体" w:hAnsi="宋体" w:cs="宋体" w:hint="eastAsia"/>
          <w:sz w:val="24"/>
        </w:rPr>
        <w:t>同</w:t>
      </w:r>
      <w:r w:rsidR="00C27C55" w:rsidRPr="00B4494B">
        <w:rPr>
          <w:rFonts w:ascii="宋体" w:hAnsi="宋体" w:cs="宋体" w:hint="eastAsia"/>
          <w:sz w:val="24"/>
        </w:rPr>
        <w:t>年</w:t>
      </w:r>
      <w:r w:rsidR="00C27C55">
        <w:rPr>
          <w:rFonts w:ascii="宋体" w:hAnsi="宋体" w:cs="宋体" w:hint="eastAsia"/>
          <w:sz w:val="24"/>
        </w:rPr>
        <w:t>，</w:t>
      </w:r>
      <w:r w:rsidR="00C27C55" w:rsidRPr="00B4494B">
        <w:rPr>
          <w:rFonts w:ascii="宋体" w:hAnsi="宋体" w:cs="宋体" w:hint="eastAsia"/>
          <w:sz w:val="24"/>
        </w:rPr>
        <w:t>共录取在职研究生350人，其中教育硕士300人，公共管理硕士50人。</w:t>
      </w:r>
    </w:p>
    <w:p w:rsidR="00EB3E16" w:rsidRPr="00B4494B" w:rsidRDefault="00EB3E16" w:rsidP="00EB3E16">
      <w:pPr>
        <w:snapToGrid w:val="0"/>
        <w:spacing w:line="440" w:lineRule="exact"/>
        <w:ind w:firstLineChars="200" w:firstLine="562"/>
        <w:jc w:val="left"/>
        <w:rPr>
          <w:rFonts w:ascii="宋体" w:hAnsi="宋体" w:cs="宋体"/>
          <w:b/>
          <w:sz w:val="28"/>
          <w:szCs w:val="28"/>
        </w:rPr>
      </w:pPr>
      <w:r w:rsidRPr="00B4494B">
        <w:rPr>
          <w:rFonts w:ascii="宋体" w:hAnsi="宋体" w:cs="宋体" w:hint="eastAsia"/>
          <w:b/>
          <w:sz w:val="28"/>
          <w:szCs w:val="28"/>
        </w:rPr>
        <w:t>2.研究生生源</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录取考生中，全日制本科毕业生（含应届本科）共1054人，占总人数95.9%，其他非全日制教育本科共30人，约占总人数2.72%，同等学历考生共14人，占总人数1.27%.应届生708人，占录取人数64.42%。</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录取考生中，应届生708人，占录取总数的64.4%，往届生391人，占录取人数35.6%。第一志愿共录取583人，其中推免生136人（学术型51人，专业学位85人），录取的推免生占当年总录取总人数12.4%。</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统考生547人（学术型349人，专业学位198人）。第一志愿报考我校并被录取的统考生占当年录取总人数49.8%，占当年报考总人数的14.3%。由此可以看出，我校录取考生中第一志愿报考的统考生与非一志愿考生基本持平，大部分推免生选择报考本校相关专业。</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录取考生中，录取我校学生454人，占录取总数的41.3%，录取外校学生645人，占录取总数的58.7%。</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录取</w:t>
      </w:r>
      <w:r w:rsidR="00C27C55">
        <w:rPr>
          <w:rFonts w:ascii="宋体" w:hAnsi="宋体" w:cs="宋体" w:hint="eastAsia"/>
          <w:sz w:val="24"/>
        </w:rPr>
        <w:t>的</w:t>
      </w:r>
      <w:r w:rsidRPr="00B4494B">
        <w:rPr>
          <w:rFonts w:ascii="宋体" w:hAnsi="宋体" w:cs="宋体" w:hint="eastAsia"/>
          <w:sz w:val="24"/>
        </w:rPr>
        <w:t>在职研究生生源均来自基础教育或党政机关及其他事业单位工作人，整体质量较高。</w:t>
      </w:r>
    </w:p>
    <w:p w:rsidR="00EB3E16" w:rsidRPr="00C27C55" w:rsidRDefault="00EB3E16" w:rsidP="00EB3E16">
      <w:pPr>
        <w:snapToGrid w:val="0"/>
        <w:spacing w:line="440" w:lineRule="exact"/>
        <w:ind w:firstLineChars="200" w:firstLine="480"/>
        <w:jc w:val="left"/>
        <w:rPr>
          <w:rFonts w:ascii="宋体" w:hAnsi="宋体" w:cs="宋体"/>
          <w:sz w:val="24"/>
        </w:rPr>
      </w:pPr>
    </w:p>
    <w:p w:rsidR="00EB3E16" w:rsidRDefault="00EB3E16" w:rsidP="00EB3E16">
      <w:pPr>
        <w:snapToGrid w:val="0"/>
        <w:spacing w:line="440" w:lineRule="exact"/>
        <w:ind w:firstLineChars="200" w:firstLine="723"/>
        <w:jc w:val="center"/>
        <w:rPr>
          <w:rFonts w:ascii="黑体" w:eastAsia="黑体" w:hAnsi="黑体" w:cs="宋体"/>
          <w:b/>
          <w:sz w:val="36"/>
          <w:szCs w:val="36"/>
        </w:rPr>
      </w:pPr>
      <w:bookmarkStart w:id="11" w:name="_Toc289073633"/>
      <w:bookmarkStart w:id="12" w:name="_Toc289073923"/>
      <w:bookmarkStart w:id="13" w:name="_Toc290213635"/>
    </w:p>
    <w:p w:rsidR="00EB3E16" w:rsidRDefault="00EB3E16" w:rsidP="00EB3E16">
      <w:pPr>
        <w:snapToGrid w:val="0"/>
        <w:spacing w:line="440" w:lineRule="exact"/>
        <w:ind w:firstLineChars="200" w:firstLine="723"/>
        <w:jc w:val="center"/>
        <w:rPr>
          <w:rFonts w:ascii="黑体" w:eastAsia="黑体" w:hAnsi="黑体" w:cs="宋体"/>
          <w:b/>
          <w:sz w:val="36"/>
          <w:szCs w:val="36"/>
        </w:rPr>
      </w:pPr>
    </w:p>
    <w:p w:rsidR="00EB3E16" w:rsidRDefault="00EB3E16" w:rsidP="00EB3E16">
      <w:pPr>
        <w:snapToGrid w:val="0"/>
        <w:spacing w:line="440" w:lineRule="exact"/>
        <w:ind w:firstLineChars="200" w:firstLine="723"/>
        <w:jc w:val="center"/>
        <w:rPr>
          <w:rFonts w:ascii="黑体" w:eastAsia="黑体" w:hAnsi="黑体" w:cs="宋体"/>
          <w:b/>
          <w:sz w:val="36"/>
          <w:szCs w:val="36"/>
        </w:rPr>
      </w:pPr>
    </w:p>
    <w:p w:rsidR="00EB3E16" w:rsidRDefault="00EB3E16" w:rsidP="00EB3E16">
      <w:pPr>
        <w:snapToGrid w:val="0"/>
        <w:spacing w:line="440" w:lineRule="exact"/>
        <w:ind w:firstLineChars="200" w:firstLine="723"/>
        <w:jc w:val="center"/>
        <w:rPr>
          <w:rFonts w:ascii="黑体" w:eastAsia="黑体" w:hAnsi="黑体" w:cs="宋体"/>
          <w:b/>
          <w:sz w:val="36"/>
          <w:szCs w:val="36"/>
        </w:rPr>
      </w:pPr>
    </w:p>
    <w:p w:rsidR="00EB3E16" w:rsidRDefault="00EB3E16" w:rsidP="00EB3E16">
      <w:pPr>
        <w:snapToGrid w:val="0"/>
        <w:spacing w:line="440" w:lineRule="exact"/>
        <w:ind w:firstLineChars="200" w:firstLine="723"/>
        <w:jc w:val="center"/>
        <w:rPr>
          <w:rFonts w:ascii="黑体" w:eastAsia="黑体" w:hAnsi="黑体" w:cs="宋体"/>
          <w:b/>
          <w:sz w:val="36"/>
          <w:szCs w:val="36"/>
        </w:rPr>
      </w:pPr>
    </w:p>
    <w:p w:rsidR="00EB3E16" w:rsidRDefault="00EB3E16" w:rsidP="00EB3E16">
      <w:pPr>
        <w:snapToGrid w:val="0"/>
        <w:spacing w:line="440" w:lineRule="exact"/>
        <w:rPr>
          <w:rFonts w:ascii="黑体" w:eastAsia="黑体" w:hAnsi="黑体" w:cs="宋体"/>
          <w:b/>
          <w:sz w:val="36"/>
          <w:szCs w:val="36"/>
        </w:rPr>
      </w:pPr>
    </w:p>
    <w:p w:rsidR="00EB3E16" w:rsidRDefault="00EB3E16" w:rsidP="00EB3E16">
      <w:pPr>
        <w:snapToGrid w:val="0"/>
        <w:spacing w:line="440" w:lineRule="exact"/>
        <w:ind w:firstLineChars="200" w:firstLine="723"/>
        <w:jc w:val="center"/>
        <w:rPr>
          <w:rFonts w:ascii="黑体" w:eastAsia="黑体" w:hAnsi="黑体" w:cs="宋体"/>
          <w:b/>
          <w:sz w:val="36"/>
          <w:szCs w:val="36"/>
        </w:rPr>
      </w:pPr>
      <w:r w:rsidRPr="00BB25F0">
        <w:rPr>
          <w:rFonts w:ascii="黑体" w:eastAsia="黑体" w:hAnsi="黑体" w:cs="宋体" w:hint="eastAsia"/>
          <w:b/>
          <w:sz w:val="36"/>
          <w:szCs w:val="36"/>
        </w:rPr>
        <w:t>二、师资与培养条件</w:t>
      </w:r>
      <w:bookmarkStart w:id="14" w:name="_Toc289073924"/>
      <w:bookmarkStart w:id="15" w:name="_Toc290213636"/>
      <w:bookmarkEnd w:id="11"/>
      <w:bookmarkEnd w:id="12"/>
      <w:bookmarkEnd w:id="13"/>
    </w:p>
    <w:p w:rsidR="00EB3E16" w:rsidRPr="00BB25F0" w:rsidRDefault="00EB3E16" w:rsidP="00EB3E16">
      <w:pPr>
        <w:snapToGrid w:val="0"/>
        <w:spacing w:line="440" w:lineRule="exact"/>
        <w:ind w:firstLineChars="200" w:firstLine="723"/>
        <w:jc w:val="center"/>
        <w:rPr>
          <w:rFonts w:ascii="黑体" w:eastAsia="黑体" w:hAnsi="黑体" w:cs="宋体"/>
          <w:b/>
          <w:sz w:val="36"/>
          <w:szCs w:val="36"/>
        </w:rPr>
      </w:pPr>
    </w:p>
    <w:p w:rsidR="00EB3E16" w:rsidRPr="00BB25F0" w:rsidRDefault="00EB3E16" w:rsidP="00EB3E16">
      <w:pPr>
        <w:snapToGrid w:val="0"/>
        <w:spacing w:line="440" w:lineRule="exact"/>
        <w:ind w:firstLineChars="200" w:firstLine="602"/>
        <w:jc w:val="left"/>
        <w:rPr>
          <w:rFonts w:ascii="黑体" w:eastAsia="黑体" w:hAnsi="黑体" w:cs="宋体"/>
          <w:b/>
          <w:sz w:val="30"/>
          <w:szCs w:val="30"/>
        </w:rPr>
      </w:pPr>
      <w:r w:rsidRPr="00BB25F0">
        <w:rPr>
          <w:rFonts w:ascii="黑体" w:eastAsia="黑体" w:hAnsi="黑体" w:cs="宋体" w:hint="eastAsia"/>
          <w:b/>
          <w:sz w:val="30"/>
          <w:szCs w:val="30"/>
        </w:rPr>
        <w:t>（一）导师队伍数量与结构</w:t>
      </w:r>
      <w:bookmarkEnd w:id="14"/>
      <w:bookmarkEnd w:id="15"/>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目前，我校实有导师数为754人（含校外实践导师 176人），其中博士研究生导师28人，硕士研究生导师726人。</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从导师类别来看，有学术型硕士研究生导师499人，教育硕士导师356人，公共管理硕士（MPA）导师59人，艺术硕士导师30人，体育硕士导师34人，社会工作硕士导师8人，汉语国际教育硕士导师27人，应用心理硕士导师13人，翻译硕士导师10人。</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从学历学位情况看，博士研究生导师</w:t>
      </w:r>
      <w:smartTag w:uri="urn:schemas-microsoft-com:office:smarttags" w:element="PersonName">
        <w:smartTagPr>
          <w:attr w:name="ProductID" w:val="全部为"/>
        </w:smartTagPr>
        <w:r w:rsidRPr="00B4494B">
          <w:rPr>
            <w:rFonts w:ascii="宋体" w:hAnsi="宋体" w:cs="宋体" w:hint="eastAsia"/>
            <w:sz w:val="24"/>
          </w:rPr>
          <w:t>全部为</w:t>
        </w:r>
      </w:smartTag>
      <w:r w:rsidRPr="00B4494B">
        <w:rPr>
          <w:rFonts w:ascii="宋体" w:hAnsi="宋体" w:cs="宋体" w:hint="eastAsia"/>
          <w:sz w:val="24"/>
        </w:rPr>
        <w:t>教授或相当职称；硕士研究生导</w:t>
      </w:r>
      <w:smartTag w:uri="urn:schemas-microsoft-com:office:smarttags" w:element="PersonName">
        <w:smartTagPr>
          <w:attr w:name="ProductID" w:val="师中有"/>
        </w:smartTagPr>
        <w:r w:rsidRPr="00B4494B">
          <w:rPr>
            <w:rFonts w:ascii="宋体" w:hAnsi="宋体" w:cs="宋体" w:hint="eastAsia"/>
            <w:sz w:val="24"/>
          </w:rPr>
          <w:t>师中有</w:t>
        </w:r>
      </w:smartTag>
      <w:r w:rsidRPr="00B4494B">
        <w:rPr>
          <w:rFonts w:ascii="宋体" w:hAnsi="宋体" w:cs="宋体" w:hint="eastAsia"/>
          <w:sz w:val="24"/>
        </w:rPr>
        <w:t>教授334人,副教授392人。博士研究生导师中，21人获博士学位，4人获硕士学位，学士学位有3人；硕士研究生导师中，获博士学位251人，硕士学位341人，学士学位134人。</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从年龄结构来看，博士研究生导师60岁以上5人，50-60岁19人，40-50岁4人；硕士研究生导师60岁以上27人，50-60岁342人，40-50岁324人，40岁以下有33人。</w:t>
      </w:r>
    </w:p>
    <w:p w:rsidR="00EB3E16" w:rsidRPr="00BB25F0" w:rsidRDefault="00EB3E16" w:rsidP="00EB3E16">
      <w:pPr>
        <w:snapToGrid w:val="0"/>
        <w:spacing w:line="440" w:lineRule="exact"/>
        <w:ind w:firstLineChars="200" w:firstLine="602"/>
        <w:jc w:val="left"/>
        <w:rPr>
          <w:rFonts w:ascii="黑体" w:eastAsia="黑体" w:hAnsi="黑体" w:cs="黑体"/>
          <w:b/>
          <w:sz w:val="30"/>
          <w:szCs w:val="30"/>
        </w:rPr>
      </w:pPr>
      <w:bookmarkStart w:id="16" w:name="_Toc290213637"/>
      <w:r w:rsidRPr="00BB25F0">
        <w:rPr>
          <w:rFonts w:ascii="黑体" w:eastAsia="黑体" w:hAnsi="黑体" w:cs="黑体" w:hint="eastAsia"/>
          <w:b/>
          <w:sz w:val="30"/>
          <w:szCs w:val="30"/>
        </w:rPr>
        <w:t>（二）导师培训与国际、国内交流情况</w:t>
      </w:r>
      <w:bookmarkEnd w:id="16"/>
    </w:p>
    <w:p w:rsidR="00EB3E16" w:rsidRPr="00B4494B" w:rsidRDefault="00EB3E16" w:rsidP="00EB3E16">
      <w:pPr>
        <w:snapToGrid w:val="0"/>
        <w:spacing w:line="440" w:lineRule="exact"/>
        <w:ind w:firstLineChars="200" w:firstLine="480"/>
        <w:jc w:val="left"/>
        <w:rPr>
          <w:rFonts w:ascii="宋体" w:hAnsi="宋体" w:cs="黑体"/>
          <w:b/>
          <w:sz w:val="24"/>
        </w:rPr>
      </w:pPr>
      <w:r w:rsidRPr="00B4494B">
        <w:rPr>
          <w:rFonts w:ascii="宋体" w:hAnsi="宋体" w:cs="宋体" w:hint="eastAsia"/>
          <w:sz w:val="24"/>
        </w:rPr>
        <w:t>学校注重对导师培训工作，及时开展新任导师培训工作，邀请学校主管领导、校内外专</w:t>
      </w:r>
      <w:smartTag w:uri="urn:schemas-microsoft-com:office:smarttags" w:element="PersonName">
        <w:smartTagPr>
          <w:attr w:name="ProductID" w:val="家"/>
        </w:smartTagPr>
        <w:r w:rsidRPr="00B4494B">
          <w:rPr>
            <w:rFonts w:ascii="宋体" w:hAnsi="宋体" w:cs="宋体" w:hint="eastAsia"/>
            <w:sz w:val="24"/>
          </w:rPr>
          <w:t>家</w:t>
        </w:r>
      </w:smartTag>
      <w:r w:rsidRPr="00B4494B">
        <w:rPr>
          <w:rFonts w:ascii="宋体" w:hAnsi="宋体" w:cs="宋体" w:hint="eastAsia"/>
          <w:sz w:val="24"/>
        </w:rPr>
        <w:t>教授以及有经验的优秀研究生指导教师对新任导师进行规章制度、学术道德、导师职责、指导方法等诸多方面培训,明确导师职责与权力。学校始终重视导师的学术交流活动，2014年学校层面组织的学术交流活动20余场次、知名学者讲座60余场次</w:t>
      </w:r>
      <w:bookmarkStart w:id="17" w:name="_Toc289073925"/>
      <w:bookmarkStart w:id="18" w:name="_Toc290213638"/>
      <w:r w:rsidRPr="00B4494B">
        <w:rPr>
          <w:rFonts w:ascii="宋体" w:hAnsi="宋体" w:cs="宋体" w:hint="eastAsia"/>
          <w:sz w:val="24"/>
        </w:rPr>
        <w:t>，积极支持导师参加国际、国内学术交流和相关会议，以更好地提升导师的科学研究能力与职业指导能力，对研究生培养质量的提高起到了重要的推动作用。</w:t>
      </w:r>
    </w:p>
    <w:p w:rsidR="00EB3E16" w:rsidRPr="00BB25F0" w:rsidRDefault="00EB3E16" w:rsidP="00EB3E16">
      <w:pPr>
        <w:snapToGrid w:val="0"/>
        <w:spacing w:line="440" w:lineRule="exact"/>
        <w:ind w:firstLineChars="200" w:firstLine="602"/>
        <w:jc w:val="left"/>
        <w:rPr>
          <w:rFonts w:ascii="黑体" w:eastAsia="黑体" w:hAnsi="黑体" w:cs="黑体"/>
          <w:b/>
          <w:sz w:val="30"/>
          <w:szCs w:val="30"/>
        </w:rPr>
      </w:pPr>
      <w:r w:rsidRPr="00BB25F0">
        <w:rPr>
          <w:rFonts w:ascii="黑体" w:eastAsia="黑体" w:hAnsi="黑体" w:cs="宋体" w:hint="eastAsia"/>
          <w:b/>
          <w:sz w:val="30"/>
          <w:szCs w:val="30"/>
        </w:rPr>
        <w:t xml:space="preserve"> (三)导师科研情况</w:t>
      </w:r>
      <w:bookmarkEnd w:id="17"/>
      <w:bookmarkEnd w:id="18"/>
    </w:p>
    <w:p w:rsidR="00EB3E16" w:rsidRPr="00B4494B" w:rsidRDefault="00EB3E16" w:rsidP="00EB3E16">
      <w:pPr>
        <w:snapToGrid w:val="0"/>
        <w:spacing w:line="440" w:lineRule="exact"/>
        <w:ind w:firstLineChars="200" w:firstLine="480"/>
        <w:jc w:val="left"/>
        <w:rPr>
          <w:rFonts w:ascii="宋体" w:hAnsi="宋体" w:cs="黑体"/>
          <w:b/>
          <w:sz w:val="24"/>
        </w:rPr>
      </w:pPr>
      <w:r w:rsidRPr="00B4494B">
        <w:rPr>
          <w:rFonts w:ascii="宋体" w:hAnsi="宋体" w:cs="宋体" w:hint="eastAsia"/>
          <w:sz w:val="24"/>
        </w:rPr>
        <w:t>2014年，导师获批国家级项目39项，其中国家自然基金项目获准23项、经费1025万元，国家哲学社会科学基金项目获准16项、经费378万元；获得省部级项目62项，其中自治区自然基金项目26项、经费159万元，内蒙古哲学社会科学研究项目27项、经费47万元；内蒙古自治区高等学校科学技术研究项目5项、经费124万元；教育部基地重大项目、人文社科等项目3项，经费24万</w:t>
      </w:r>
      <w:r w:rsidRPr="00B4494B">
        <w:rPr>
          <w:rFonts w:ascii="宋体" w:hAnsi="宋体" w:cs="宋体" w:hint="eastAsia"/>
          <w:sz w:val="24"/>
        </w:rPr>
        <w:lastRenderedPageBreak/>
        <w:t>元；2014年获准其他项目33项，经费为1310万元。</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2014年，导师科研成果总数为1162项，有51篇学术论文发表在国外学术期刊上，在国内核心期刊上发表论文297篇。</w:t>
      </w:r>
    </w:p>
    <w:p w:rsidR="00EB3E16" w:rsidRPr="00BB25F0" w:rsidRDefault="00EB3E16" w:rsidP="00EB3E16">
      <w:pPr>
        <w:snapToGrid w:val="0"/>
        <w:spacing w:line="440" w:lineRule="exact"/>
        <w:ind w:firstLineChars="200" w:firstLine="602"/>
        <w:jc w:val="left"/>
        <w:rPr>
          <w:rFonts w:ascii="黑体" w:eastAsia="黑体" w:hAnsi="黑体" w:cs="宋体"/>
          <w:b/>
          <w:sz w:val="30"/>
          <w:szCs w:val="30"/>
        </w:rPr>
      </w:pPr>
      <w:bookmarkStart w:id="19" w:name="_Toc289073926"/>
      <w:bookmarkStart w:id="20" w:name="_Toc290213639"/>
      <w:r w:rsidRPr="00BB25F0">
        <w:rPr>
          <w:rFonts w:ascii="黑体" w:eastAsia="黑体" w:hAnsi="黑体" w:cs="宋体" w:hint="eastAsia"/>
          <w:b/>
          <w:sz w:val="30"/>
          <w:szCs w:val="30"/>
        </w:rPr>
        <w:t>（四）教育经费投入情况</w:t>
      </w:r>
      <w:bookmarkEnd w:id="19"/>
      <w:bookmarkEnd w:id="20"/>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研究生教育经费主要包括学校统筹和研究生院统筹两部分。</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学校统筹研究生教育经费主要用于各培养单位的专业课教师讲课费及学校按照文科类硕士研究生每生每年1500元、理科类、体育艺术类硕士研究生每生每年2000元、博士生每生每年4000元、全日制专业学位研究生每生每年2500元（含实习费）、在职专业学位研究生（含农村教育硕士）每生每年2000元划拨给学院用于学生个人支付的培养经费。</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研究生院统筹的经费主要包括：研究生招生经费，约为90万元/年；用于研究生培养过程中发生的经费，主要有公共课教师讲课费，约为60万元/年、全日制研究生实践教学专项经费约为60万元/年、研究生科研创新工程及科研成果奖励经费约为30万元/每年、研究生教学督导检查经费约为2万元/年、导师培训费约为5万元/年、举办各类专业学位研究生专业能力竞赛经费约为2万元/年、研究生精品课程建设专项经费约15万元/年；学位论文评阅及优秀论文奖励经费约为35万元/年；研究生奖学金、“三助”经费为830万元/年；学生工作经费为约为70万元/年。</w:t>
      </w:r>
      <w:bookmarkStart w:id="21" w:name="_Toc289073927"/>
      <w:bookmarkStart w:id="22" w:name="_Toc290213640"/>
    </w:p>
    <w:p w:rsidR="00EB3E16" w:rsidRPr="00BB25F0" w:rsidRDefault="00EB3E16" w:rsidP="00EB3E16">
      <w:pPr>
        <w:snapToGrid w:val="0"/>
        <w:spacing w:line="440" w:lineRule="exact"/>
        <w:ind w:firstLineChars="200" w:firstLine="602"/>
        <w:jc w:val="left"/>
        <w:rPr>
          <w:rFonts w:ascii="黑体" w:eastAsia="黑体" w:hAnsi="黑体" w:cs="宋体"/>
          <w:b/>
          <w:sz w:val="30"/>
          <w:szCs w:val="30"/>
        </w:rPr>
      </w:pPr>
      <w:r w:rsidRPr="00BB25F0">
        <w:rPr>
          <w:rFonts w:ascii="黑体" w:eastAsia="黑体" w:hAnsi="黑体" w:cs="宋体" w:hint="eastAsia"/>
          <w:b/>
          <w:sz w:val="30"/>
          <w:szCs w:val="30"/>
        </w:rPr>
        <w:t>（五）基础设施及其使用情况</w:t>
      </w:r>
      <w:bookmarkEnd w:id="21"/>
      <w:bookmarkEnd w:id="22"/>
    </w:p>
    <w:p w:rsidR="00EB3E16" w:rsidRPr="00B4494B" w:rsidRDefault="00EB3E16" w:rsidP="00EB3E16">
      <w:pPr>
        <w:pStyle w:val="Default"/>
        <w:spacing w:line="440" w:lineRule="exact"/>
        <w:ind w:firstLineChars="200" w:firstLine="480"/>
        <w:rPr>
          <w:rFonts w:ascii="宋体" w:eastAsia="宋体" w:hAnsi="宋体" w:cs="Times New Roman"/>
          <w:color w:val="auto"/>
        </w:rPr>
      </w:pPr>
      <w:r w:rsidRPr="00B4494B">
        <w:rPr>
          <w:rFonts w:ascii="宋体" w:eastAsia="宋体" w:hAnsi="宋体" w:cs="Times New Roman" w:hint="eastAsia"/>
          <w:color w:val="auto"/>
        </w:rPr>
        <w:t>学校占地总面积为207万</w:t>
      </w:r>
      <w:r w:rsidRPr="00B4494B">
        <w:rPr>
          <w:rFonts w:ascii="宋体" w:eastAsia="宋体" w:hAnsi="宋体" w:hint="eastAsia"/>
          <w:color w:val="auto"/>
        </w:rPr>
        <w:t>平方米，其中绿化用地</w:t>
      </w:r>
      <w:r w:rsidRPr="00B4494B">
        <w:rPr>
          <w:rFonts w:ascii="宋体" w:eastAsia="宋体" w:hAnsi="宋体" w:cs="Times New Roman" w:hint="eastAsia"/>
          <w:color w:val="auto"/>
        </w:rPr>
        <w:t>11万余</w:t>
      </w:r>
      <w:r w:rsidRPr="00B4494B">
        <w:rPr>
          <w:rFonts w:ascii="宋体" w:eastAsia="宋体" w:hAnsi="宋体" w:hint="eastAsia"/>
          <w:color w:val="auto"/>
        </w:rPr>
        <w:t>平方米，建筑面积近</w:t>
      </w:r>
      <w:r w:rsidRPr="00B4494B">
        <w:rPr>
          <w:rFonts w:ascii="宋体" w:eastAsia="宋体" w:hAnsi="宋体" w:cs="Times New Roman" w:hint="eastAsia"/>
          <w:color w:val="auto"/>
        </w:rPr>
        <w:t>67万</w:t>
      </w:r>
      <w:r w:rsidRPr="00B4494B">
        <w:rPr>
          <w:rFonts w:ascii="宋体" w:eastAsia="宋体" w:hAnsi="宋体" w:hint="eastAsia"/>
          <w:color w:val="auto"/>
        </w:rPr>
        <w:t>平方米，教学行政用房近41万平方米，宿舍面积近20万平方米。</w:t>
      </w:r>
    </w:p>
    <w:p w:rsidR="00EB3E16" w:rsidRPr="00B4494B" w:rsidRDefault="00EB3E16" w:rsidP="00EB3E16">
      <w:pPr>
        <w:pStyle w:val="Default"/>
        <w:spacing w:line="440" w:lineRule="exact"/>
        <w:ind w:firstLineChars="200" w:firstLine="562"/>
        <w:rPr>
          <w:rFonts w:ascii="宋体" w:eastAsia="宋体" w:hAnsi="宋体"/>
          <w:b/>
          <w:color w:val="auto"/>
          <w:sz w:val="28"/>
          <w:szCs w:val="28"/>
        </w:rPr>
      </w:pPr>
      <w:r w:rsidRPr="00B4494B">
        <w:rPr>
          <w:rFonts w:ascii="宋体" w:eastAsia="宋体" w:hAnsi="宋体" w:cs="Times New Roman" w:hint="eastAsia"/>
          <w:b/>
          <w:color w:val="auto"/>
          <w:sz w:val="28"/>
          <w:szCs w:val="28"/>
        </w:rPr>
        <w:t>1.</w:t>
      </w:r>
      <w:r w:rsidRPr="00B4494B">
        <w:rPr>
          <w:rFonts w:ascii="宋体" w:eastAsia="宋体" w:hAnsi="宋体" w:hint="eastAsia"/>
          <w:b/>
          <w:color w:val="auto"/>
          <w:sz w:val="28"/>
          <w:szCs w:val="28"/>
        </w:rPr>
        <w:t xml:space="preserve">课堂教学设施建设 </w:t>
      </w:r>
    </w:p>
    <w:p w:rsidR="00EB3E16" w:rsidRPr="00B4494B" w:rsidRDefault="00EB3E16" w:rsidP="00EB3E16">
      <w:pPr>
        <w:pStyle w:val="Default"/>
        <w:spacing w:line="440" w:lineRule="exact"/>
        <w:ind w:firstLineChars="200" w:firstLine="480"/>
        <w:rPr>
          <w:rFonts w:ascii="宋体" w:eastAsia="宋体" w:hAnsi="宋体"/>
          <w:color w:val="auto"/>
        </w:rPr>
      </w:pPr>
      <w:r w:rsidRPr="00B4494B">
        <w:rPr>
          <w:rFonts w:ascii="宋体" w:eastAsia="宋体" w:hAnsi="宋体" w:hint="eastAsia"/>
          <w:color w:val="auto"/>
        </w:rPr>
        <w:t>学校建有研究生教室</w:t>
      </w:r>
      <w:r w:rsidRPr="00B4494B">
        <w:rPr>
          <w:rFonts w:ascii="宋体" w:eastAsia="宋体" w:hAnsi="宋体" w:cs="Times New Roman" w:hint="eastAsia"/>
          <w:color w:val="auto"/>
        </w:rPr>
        <w:t>200</w:t>
      </w:r>
      <w:r w:rsidRPr="00B4494B">
        <w:rPr>
          <w:rFonts w:ascii="宋体" w:eastAsia="宋体" w:hAnsi="宋体" w:hint="eastAsia"/>
          <w:color w:val="auto"/>
        </w:rPr>
        <w:t>间，其中多媒体教室近50间、微格教室</w:t>
      </w:r>
      <w:r w:rsidRPr="00B4494B">
        <w:rPr>
          <w:rFonts w:ascii="宋体" w:eastAsia="宋体" w:hAnsi="宋体" w:cs="Times New Roman" w:hint="eastAsia"/>
          <w:color w:val="auto"/>
        </w:rPr>
        <w:t>25</w:t>
      </w:r>
      <w:r w:rsidRPr="00B4494B">
        <w:rPr>
          <w:rFonts w:ascii="宋体" w:eastAsia="宋体" w:hAnsi="宋体" w:hint="eastAsia"/>
          <w:color w:val="auto"/>
        </w:rPr>
        <w:t>间。研究生均有教学研究用计算机，各类计算机机房除了满足日常的教学和科研需要以外，均向学生免费开放，能较好的满足信息化教学的需要。</w:t>
      </w:r>
    </w:p>
    <w:p w:rsidR="00EB3E16" w:rsidRPr="00BB25F0" w:rsidRDefault="00EB3E16" w:rsidP="00EB3E16">
      <w:pPr>
        <w:pStyle w:val="Default"/>
        <w:spacing w:line="440" w:lineRule="exact"/>
        <w:ind w:firstLineChars="200" w:firstLine="562"/>
        <w:rPr>
          <w:rFonts w:ascii="黑体" w:eastAsia="黑体" w:hAnsi="黑体"/>
          <w:b/>
          <w:color w:val="auto"/>
          <w:sz w:val="28"/>
          <w:szCs w:val="28"/>
        </w:rPr>
      </w:pPr>
      <w:r w:rsidRPr="00BB25F0">
        <w:rPr>
          <w:rFonts w:ascii="黑体" w:eastAsia="黑体" w:hAnsi="黑体" w:hint="eastAsia"/>
          <w:b/>
          <w:color w:val="auto"/>
          <w:sz w:val="28"/>
          <w:szCs w:val="28"/>
        </w:rPr>
        <w:t xml:space="preserve">2.实践教学设施建设 </w:t>
      </w:r>
    </w:p>
    <w:p w:rsidR="00EB3E16" w:rsidRPr="00B4494B" w:rsidRDefault="00EB3E16" w:rsidP="00EB3E16">
      <w:pPr>
        <w:pStyle w:val="Default"/>
        <w:spacing w:line="440" w:lineRule="exact"/>
        <w:ind w:firstLineChars="200" w:firstLine="480"/>
        <w:rPr>
          <w:rFonts w:ascii="宋体" w:eastAsia="宋体" w:hAnsi="宋体"/>
          <w:color w:val="auto"/>
        </w:rPr>
      </w:pPr>
      <w:r w:rsidRPr="00B4494B">
        <w:rPr>
          <w:rFonts w:ascii="宋体" w:eastAsia="宋体" w:hAnsi="宋体" w:hint="eastAsia"/>
          <w:color w:val="auto"/>
        </w:rPr>
        <w:t>学校现有教学、科研仪器设备总值</w:t>
      </w:r>
      <w:r w:rsidRPr="00B4494B">
        <w:rPr>
          <w:rFonts w:ascii="宋体" w:eastAsia="宋体" w:hAnsi="宋体" w:cs="Times New Roman" w:hint="eastAsia"/>
          <w:color w:val="auto"/>
        </w:rPr>
        <w:t>38593.77</w:t>
      </w:r>
      <w:r w:rsidRPr="00B4494B">
        <w:rPr>
          <w:rFonts w:ascii="宋体" w:eastAsia="宋体" w:hAnsi="宋体" w:hint="eastAsia"/>
          <w:color w:val="auto"/>
        </w:rPr>
        <w:t>万元。</w:t>
      </w:r>
      <w:r w:rsidRPr="00B4494B">
        <w:rPr>
          <w:rFonts w:ascii="宋体" w:eastAsia="宋体" w:hAnsi="宋体" w:cs="Times New Roman" w:hint="eastAsia"/>
          <w:color w:val="auto"/>
        </w:rPr>
        <w:t>2014</w:t>
      </w:r>
      <w:r w:rsidRPr="00B4494B">
        <w:rPr>
          <w:rFonts w:ascii="宋体" w:eastAsia="宋体" w:hAnsi="宋体" w:hint="eastAsia"/>
          <w:color w:val="auto"/>
        </w:rPr>
        <w:t>年新增教学科研仪器设备</w:t>
      </w:r>
      <w:r w:rsidRPr="00B4494B">
        <w:rPr>
          <w:rFonts w:ascii="宋体" w:eastAsia="宋体" w:hAnsi="宋体" w:cs="Times New Roman" w:hint="eastAsia"/>
          <w:color w:val="auto"/>
        </w:rPr>
        <w:t>18940.6</w:t>
      </w:r>
      <w:r w:rsidRPr="00B4494B">
        <w:rPr>
          <w:rFonts w:ascii="宋体" w:eastAsia="宋体" w:hAnsi="宋体" w:hint="eastAsia"/>
          <w:color w:val="auto"/>
        </w:rPr>
        <w:t>万元。校内实验室、实习场所总面积为</w:t>
      </w:r>
      <w:r w:rsidRPr="00B4494B">
        <w:rPr>
          <w:rFonts w:ascii="宋体" w:eastAsia="宋体" w:hAnsi="宋体" w:cs="Times New Roman" w:hint="eastAsia"/>
          <w:color w:val="auto"/>
        </w:rPr>
        <w:t>8万余</w:t>
      </w:r>
      <w:r w:rsidRPr="00B4494B">
        <w:rPr>
          <w:rFonts w:ascii="宋体" w:eastAsia="宋体" w:hAnsi="宋体" w:hint="eastAsia"/>
          <w:color w:val="auto"/>
        </w:rPr>
        <w:t>平方米。学校建有校外研究生实践基地共</w:t>
      </w:r>
      <w:r w:rsidRPr="00B4494B">
        <w:rPr>
          <w:rFonts w:ascii="宋体" w:eastAsia="宋体" w:hAnsi="宋体" w:cs="Times New Roman" w:hint="eastAsia"/>
          <w:color w:val="auto"/>
        </w:rPr>
        <w:t>57</w:t>
      </w:r>
      <w:r w:rsidRPr="00B4494B">
        <w:rPr>
          <w:rFonts w:ascii="宋体" w:eastAsia="宋体" w:hAnsi="宋体" w:hint="eastAsia"/>
          <w:color w:val="auto"/>
        </w:rPr>
        <w:t>个。</w:t>
      </w:r>
    </w:p>
    <w:p w:rsidR="00EB3E16" w:rsidRPr="00BB25F0" w:rsidRDefault="00EB3E16" w:rsidP="00EB3E16">
      <w:pPr>
        <w:pStyle w:val="Default"/>
        <w:spacing w:line="440" w:lineRule="exact"/>
        <w:ind w:firstLineChars="200" w:firstLine="562"/>
        <w:rPr>
          <w:rFonts w:ascii="黑体" w:eastAsia="黑体" w:hAnsi="黑体"/>
          <w:b/>
          <w:color w:val="auto"/>
          <w:sz w:val="28"/>
          <w:szCs w:val="28"/>
        </w:rPr>
      </w:pPr>
      <w:r w:rsidRPr="00BB25F0">
        <w:rPr>
          <w:rFonts w:ascii="黑体" w:eastAsia="黑体" w:hAnsi="黑体" w:hint="eastAsia"/>
          <w:b/>
          <w:color w:val="auto"/>
          <w:sz w:val="28"/>
          <w:szCs w:val="28"/>
        </w:rPr>
        <w:t xml:space="preserve">3.辅助教学设施建设 </w:t>
      </w:r>
    </w:p>
    <w:p w:rsidR="00EB3E16" w:rsidRPr="00B4494B" w:rsidRDefault="00EB3E16" w:rsidP="00EB3E16">
      <w:pPr>
        <w:snapToGrid w:val="0"/>
        <w:spacing w:line="440" w:lineRule="exact"/>
        <w:ind w:firstLineChars="200" w:firstLine="480"/>
        <w:jc w:val="left"/>
        <w:rPr>
          <w:rFonts w:ascii="宋体" w:hAnsi="宋体" w:cs="宋体"/>
          <w:kern w:val="0"/>
          <w:sz w:val="24"/>
        </w:rPr>
      </w:pPr>
      <w:r w:rsidRPr="00B4494B">
        <w:rPr>
          <w:rFonts w:ascii="宋体" w:hAnsi="宋体" w:cs="宋体" w:hint="eastAsia"/>
          <w:sz w:val="24"/>
        </w:rPr>
        <w:t>学校</w:t>
      </w:r>
      <w:r w:rsidRPr="00B4494B">
        <w:rPr>
          <w:rFonts w:ascii="宋体" w:hAnsi="宋体" w:cs="宋体" w:hint="eastAsia"/>
          <w:kern w:val="0"/>
          <w:sz w:val="24"/>
        </w:rPr>
        <w:t>图书馆馆舍面积31327㎡，</w:t>
      </w:r>
      <w:r w:rsidRPr="00B4494B">
        <w:rPr>
          <w:rFonts w:ascii="宋体" w:hAnsi="宋体" w:cs="宋体" w:hint="eastAsia"/>
          <w:sz w:val="24"/>
        </w:rPr>
        <w:t>分为2个独立馆舍：赛罕校区的图书馆建筑</w:t>
      </w:r>
      <w:r w:rsidRPr="00B4494B">
        <w:rPr>
          <w:rFonts w:ascii="宋体" w:hAnsi="宋体" w:cs="宋体" w:hint="eastAsia"/>
          <w:sz w:val="24"/>
        </w:rPr>
        <w:lastRenderedPageBreak/>
        <w:t>面积1万余平方米，盛乐校区图书馆建筑面积2万余平方米。图书馆现有藏书198.2万册，</w:t>
      </w:r>
      <w:r w:rsidRPr="00B4494B">
        <w:rPr>
          <w:rFonts w:ascii="宋体" w:hAnsi="宋体" w:cs="宋体" w:hint="eastAsia"/>
          <w:kern w:val="0"/>
          <w:sz w:val="24"/>
        </w:rPr>
        <w:t>开设阅览室20个，</w:t>
      </w:r>
      <w:r w:rsidRPr="00B4494B">
        <w:rPr>
          <w:rFonts w:ascii="宋体" w:hAnsi="宋体" w:cs="宋体" w:hint="eastAsia"/>
          <w:sz w:val="24"/>
        </w:rPr>
        <w:t>阅览座位3384个，实行藏阅一体全开放管理模式。</w:t>
      </w:r>
      <w:r w:rsidRPr="00B4494B">
        <w:rPr>
          <w:rFonts w:ascii="宋体" w:hAnsi="宋体" w:hint="eastAsia"/>
          <w:sz w:val="24"/>
        </w:rPr>
        <w:t>盛乐校区图书馆周开放73.5小时、自习105小时，赛罕校区图书馆周借阅开放82.5小时、自习105小时。2014年到馆读者超过124万人次，文献外借15万册次。</w:t>
      </w:r>
      <w:r w:rsidRPr="00B4494B">
        <w:rPr>
          <w:rFonts w:ascii="宋体" w:hAnsi="宋体" w:cs="宋体" w:hint="eastAsia"/>
          <w:sz w:val="24"/>
        </w:rPr>
        <w:t>各院系共有资料室35个，总面积</w:t>
      </w:r>
      <w:smartTag w:uri="urn:schemas-microsoft-com:office:smarttags" w:element="chmetcnv">
        <w:smartTagPr>
          <w:attr w:name="UnitName" w:val="平方米"/>
          <w:attr w:name="SourceValue" w:val="3200"/>
          <w:attr w:name="HasSpace" w:val="False"/>
          <w:attr w:name="Negative" w:val="False"/>
          <w:attr w:name="NumberType" w:val="1"/>
          <w:attr w:name="TCSC" w:val="0"/>
        </w:smartTagPr>
        <w:r w:rsidRPr="00B4494B">
          <w:rPr>
            <w:rFonts w:ascii="宋体" w:hAnsi="宋体" w:cs="宋体" w:hint="eastAsia"/>
            <w:sz w:val="24"/>
          </w:rPr>
          <w:t>3200平方米</w:t>
        </w:r>
      </w:smartTag>
      <w:r w:rsidRPr="00B4494B">
        <w:rPr>
          <w:rFonts w:ascii="宋体" w:hAnsi="宋体" w:cs="宋体" w:hint="eastAsia"/>
          <w:sz w:val="24"/>
        </w:rPr>
        <w:t>，文献累积量为近24万册。此外，图书馆有</w:t>
      </w:r>
      <w:r w:rsidRPr="00B4494B">
        <w:rPr>
          <w:rFonts w:ascii="宋体" w:hAnsi="宋体" w:hint="eastAsia"/>
          <w:sz w:val="24"/>
        </w:rPr>
        <w:t>电子图书80余万种，配备磁盘存储100TB，</w:t>
      </w:r>
      <w:r w:rsidRPr="00B4494B">
        <w:rPr>
          <w:rFonts w:ascii="宋体" w:hAnsi="宋体" w:cs="宋体" w:hint="eastAsia"/>
          <w:sz w:val="24"/>
        </w:rPr>
        <w:t>建有电子数据库55个，其中汉文数据库30个，外文数据库25个，涵盖了SCI等一大批中外文文献数字资源。</w:t>
      </w:r>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宋体" w:hint="eastAsia"/>
          <w:sz w:val="24"/>
        </w:rPr>
        <w:t>学校有自治区哲学社会科学研究基地3个、自治区高校重点研究基地4个、自治区高校重点实验室3个（内蒙古自治区高校重点实验室培养基地1个）、自治区重点实验室6个、自治区工程技术研究中心2个、自治区工程实验室1个、自治区工程研究生中心1个、自治区院士工作站1个，实验器材近1400台，总价值近4000万元。</w:t>
      </w:r>
    </w:p>
    <w:p w:rsidR="00EB3E16" w:rsidRPr="00B4494B" w:rsidRDefault="00EB3E16" w:rsidP="00EB3E16">
      <w:pPr>
        <w:pStyle w:val="Default"/>
        <w:spacing w:line="440" w:lineRule="exact"/>
        <w:ind w:firstLineChars="200" w:firstLine="480"/>
        <w:rPr>
          <w:rFonts w:ascii="宋体" w:eastAsia="宋体" w:hAnsi="宋体"/>
          <w:color w:val="auto"/>
        </w:rPr>
      </w:pPr>
      <w:r w:rsidRPr="00B4494B">
        <w:rPr>
          <w:rFonts w:ascii="宋体" w:eastAsia="宋体" w:hAnsi="宋体" w:cs="Times New Roman" w:hint="eastAsia"/>
          <w:color w:val="auto"/>
        </w:rPr>
        <w:t>学校建有各类运动场，包括篮球场、排球场、羽毛球场、网球场、门球场、轮滑场、游泳池和投掷场等，运动场总面积近14万</w:t>
      </w:r>
      <w:r w:rsidRPr="00B4494B">
        <w:rPr>
          <w:rFonts w:ascii="宋体" w:eastAsia="宋体" w:hAnsi="宋体" w:hint="eastAsia"/>
          <w:color w:val="auto"/>
        </w:rPr>
        <w:t>平方米。还建有球类馆、体操馆和综合体育馆、健身房和传统射箭馆、武学馆和学生活动中心等，体育馆总面积</w:t>
      </w:r>
      <w:r w:rsidRPr="00B4494B">
        <w:rPr>
          <w:rFonts w:ascii="宋体" w:eastAsia="宋体" w:hAnsi="宋体" w:cs="Times New Roman" w:hint="eastAsia"/>
          <w:color w:val="auto"/>
        </w:rPr>
        <w:t>3万余</w:t>
      </w:r>
      <w:r w:rsidRPr="00B4494B">
        <w:rPr>
          <w:rFonts w:ascii="宋体" w:eastAsia="宋体" w:hAnsi="宋体" w:hint="eastAsia"/>
          <w:color w:val="auto"/>
        </w:rPr>
        <w:t xml:space="preserve">平方米。 </w:t>
      </w:r>
    </w:p>
    <w:p w:rsidR="00EB3E16" w:rsidRPr="00B4494B" w:rsidRDefault="00EB3E16" w:rsidP="00EB3E16">
      <w:pPr>
        <w:pStyle w:val="Default"/>
        <w:spacing w:line="440" w:lineRule="exact"/>
        <w:ind w:firstLineChars="200" w:firstLine="480"/>
        <w:rPr>
          <w:rFonts w:ascii="宋体" w:eastAsia="宋体" w:hAnsi="宋体" w:cs="宋体"/>
          <w:color w:val="auto"/>
        </w:rPr>
      </w:pPr>
      <w:r w:rsidRPr="00B4494B">
        <w:rPr>
          <w:rFonts w:ascii="宋体" w:eastAsia="宋体" w:hAnsi="宋体" w:cs="宋体" w:hint="eastAsia"/>
          <w:color w:val="auto"/>
        </w:rPr>
        <w:t>这些设施对学校的学科建设、科学研究、人才培养、学术交流、社会服务等都起到了重要的推动作用。</w:t>
      </w: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Pr="00B4494B" w:rsidRDefault="00EB3E16" w:rsidP="00EB3E16">
      <w:pPr>
        <w:pStyle w:val="Default"/>
        <w:spacing w:line="440" w:lineRule="exact"/>
        <w:ind w:firstLineChars="200" w:firstLine="480"/>
        <w:rPr>
          <w:rFonts w:ascii="宋体" w:eastAsia="宋体" w:hAnsi="宋体"/>
          <w:color w:val="auto"/>
        </w:rPr>
      </w:pPr>
    </w:p>
    <w:p w:rsidR="00EB3E16" w:rsidRDefault="00EB3E16" w:rsidP="00EB3E16">
      <w:pPr>
        <w:snapToGrid w:val="0"/>
        <w:spacing w:line="440" w:lineRule="exact"/>
        <w:ind w:firstLineChars="200" w:firstLine="723"/>
        <w:jc w:val="center"/>
        <w:rPr>
          <w:rFonts w:ascii="黑体" w:eastAsia="黑体" w:hAnsi="黑体" w:cs="宋体"/>
          <w:b/>
          <w:sz w:val="36"/>
          <w:szCs w:val="36"/>
        </w:rPr>
      </w:pPr>
      <w:bookmarkStart w:id="23" w:name="_Toc289073634"/>
      <w:bookmarkStart w:id="24" w:name="_Toc289073928"/>
      <w:bookmarkStart w:id="25" w:name="_Toc290213641"/>
      <w:r w:rsidRPr="00BB25F0">
        <w:rPr>
          <w:rFonts w:ascii="黑体" w:eastAsia="黑体" w:hAnsi="黑体" w:cs="宋体" w:hint="eastAsia"/>
          <w:b/>
          <w:sz w:val="36"/>
          <w:szCs w:val="36"/>
        </w:rPr>
        <w:t>三、研究生培养与改革</w:t>
      </w:r>
      <w:bookmarkStart w:id="26" w:name="_Toc289073929"/>
      <w:bookmarkStart w:id="27" w:name="_Toc290213642"/>
      <w:bookmarkEnd w:id="23"/>
      <w:bookmarkEnd w:id="24"/>
      <w:bookmarkEnd w:id="25"/>
    </w:p>
    <w:p w:rsidR="00EB3E16" w:rsidRPr="00BB25F0" w:rsidRDefault="00EB3E16" w:rsidP="00EB3E16">
      <w:pPr>
        <w:snapToGrid w:val="0"/>
        <w:spacing w:line="440" w:lineRule="exact"/>
        <w:ind w:firstLineChars="200" w:firstLine="723"/>
        <w:jc w:val="center"/>
        <w:rPr>
          <w:rFonts w:ascii="黑体" w:eastAsia="黑体" w:hAnsi="黑体" w:cs="宋体"/>
          <w:b/>
          <w:sz w:val="36"/>
          <w:szCs w:val="36"/>
        </w:rPr>
      </w:pPr>
    </w:p>
    <w:p w:rsidR="00EB3E16" w:rsidRPr="00BB25F0" w:rsidRDefault="00EB3E16" w:rsidP="00EB3E16">
      <w:pPr>
        <w:snapToGrid w:val="0"/>
        <w:spacing w:line="440" w:lineRule="exact"/>
        <w:ind w:firstLineChars="200" w:firstLine="602"/>
        <w:jc w:val="left"/>
        <w:rPr>
          <w:rFonts w:ascii="黑体" w:eastAsia="黑体" w:hAnsi="黑体" w:cs="宋体"/>
          <w:b/>
          <w:sz w:val="30"/>
          <w:szCs w:val="30"/>
        </w:rPr>
      </w:pPr>
      <w:r w:rsidRPr="00BB25F0">
        <w:rPr>
          <w:rFonts w:ascii="黑体" w:eastAsia="黑体" w:hAnsi="黑体" w:cs="宋体" w:hint="eastAsia"/>
          <w:b/>
          <w:sz w:val="30"/>
          <w:szCs w:val="30"/>
        </w:rPr>
        <w:t>（一）学科建设</w:t>
      </w:r>
      <w:bookmarkEnd w:id="26"/>
      <w:bookmarkEnd w:id="27"/>
    </w:p>
    <w:p w:rsidR="00EB3E16" w:rsidRPr="00B4494B" w:rsidRDefault="00EB3E16" w:rsidP="00EB3E16">
      <w:pPr>
        <w:snapToGrid w:val="0"/>
        <w:spacing w:line="440" w:lineRule="exact"/>
        <w:ind w:firstLineChars="200" w:firstLine="480"/>
        <w:jc w:val="left"/>
        <w:rPr>
          <w:rFonts w:ascii="宋体" w:hAnsi="宋体" w:cs="宋体"/>
          <w:sz w:val="24"/>
        </w:rPr>
      </w:pPr>
      <w:r w:rsidRPr="00B4494B">
        <w:rPr>
          <w:rFonts w:ascii="宋体" w:hAnsi="宋体" w:cs="Arial" w:hint="eastAsia"/>
          <w:kern w:val="0"/>
          <w:sz w:val="24"/>
        </w:rPr>
        <w:t>学校</w:t>
      </w:r>
      <w:r w:rsidRPr="00B4494B">
        <w:rPr>
          <w:rFonts w:ascii="宋体" w:hAnsi="宋体" w:hint="eastAsia"/>
          <w:sz w:val="24"/>
        </w:rPr>
        <w:t>注重加强学科结构调整，突出地区和民族特色，形成了以教师教育为主、多学科协调发展的学科发展格局。</w:t>
      </w:r>
      <w:r w:rsidRPr="00B4494B">
        <w:rPr>
          <w:rFonts w:ascii="宋体" w:hAnsi="宋体" w:cs="Arial" w:hint="eastAsia"/>
          <w:sz w:val="24"/>
        </w:rPr>
        <w:t>根据中央和自治区有关要求，完成了2014—2020年学科建设规划制定工作。布置了学校新增博士、硕士学位点及教育博士专业学位点申报准备工作，成功申报了旅游管理硕士和新闻与传播硕士2个硕士专业学位点。根据国务院学位委员会关于开展学位点合格评估和专项评估工作的通知，起草了我校学位点合格评估方案，积极开展学位点评估工作。筹措资金支持重点学科建设，强化学科建设经费的管理。科学技术史和心理学2个一级学科被批准为自治区优势特色学科。</w:t>
      </w:r>
      <w:r w:rsidRPr="00B4494B">
        <w:rPr>
          <w:rFonts w:ascii="宋体" w:hAnsi="宋体" w:cs="宋体" w:hint="eastAsia"/>
          <w:sz w:val="24"/>
        </w:rPr>
        <w:t>截至2014年底，学校共有自治区重点学科13个，自治区重点培育学科5个，</w:t>
      </w:r>
      <w:r w:rsidR="009E5E7E">
        <w:rPr>
          <w:rFonts w:ascii="宋体" w:hAnsi="宋体" w:cs="宋体" w:hint="eastAsia"/>
          <w:sz w:val="24"/>
        </w:rPr>
        <w:t>自治区优势特色学科2个。</w:t>
      </w:r>
      <w:r w:rsidRPr="00B4494B">
        <w:rPr>
          <w:rFonts w:ascii="宋体" w:hAnsi="宋体" w:cs="宋体" w:hint="eastAsia"/>
          <w:sz w:val="24"/>
        </w:rPr>
        <w:t>详见附表3。</w:t>
      </w:r>
      <w:bookmarkStart w:id="28" w:name="_Toc290213643"/>
    </w:p>
    <w:p w:rsidR="00EB3E16" w:rsidRPr="00B4494B" w:rsidRDefault="00EB3E16" w:rsidP="00EB3E16">
      <w:pPr>
        <w:snapToGrid w:val="0"/>
        <w:spacing w:line="440" w:lineRule="exact"/>
        <w:jc w:val="center"/>
        <w:rPr>
          <w:rFonts w:ascii="宋体" w:hAnsi="宋体" w:cs="宋体"/>
          <w:b/>
          <w:bCs/>
          <w:sz w:val="24"/>
        </w:rPr>
      </w:pPr>
      <w:r w:rsidRPr="00B4494B">
        <w:rPr>
          <w:rFonts w:ascii="宋体" w:hAnsi="宋体" w:cs="宋体" w:hint="eastAsia"/>
          <w:b/>
          <w:bCs/>
          <w:sz w:val="24"/>
        </w:rPr>
        <w:t>表三：自治区重点学科、重点培育学科、优势特色学科一览表</w:t>
      </w:r>
    </w:p>
    <w:tbl>
      <w:tblPr>
        <w:tblW w:w="0" w:type="auto"/>
        <w:jc w:val="center"/>
        <w:tblLayout w:type="fixed"/>
        <w:tblLook w:val="0000" w:firstRow="0" w:lastRow="0" w:firstColumn="0" w:lastColumn="0" w:noHBand="0" w:noVBand="0"/>
      </w:tblPr>
      <w:tblGrid>
        <w:gridCol w:w="777"/>
        <w:gridCol w:w="1260"/>
        <w:gridCol w:w="3097"/>
        <w:gridCol w:w="1275"/>
        <w:gridCol w:w="1200"/>
        <w:gridCol w:w="1764"/>
      </w:tblGrid>
      <w:tr w:rsidR="00EB3E16" w:rsidRPr="00B4494B" w:rsidTr="00367D57">
        <w:trPr>
          <w:trHeight w:val="300"/>
          <w:tblHeader/>
          <w:jc w:val="center"/>
        </w:trPr>
        <w:tc>
          <w:tcPr>
            <w:tcW w:w="777" w:type="dxa"/>
            <w:tcBorders>
              <w:top w:val="single" w:sz="8" w:space="0" w:color="auto"/>
              <w:left w:val="single" w:sz="8" w:space="0" w:color="auto"/>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序号</w:t>
            </w:r>
          </w:p>
        </w:tc>
        <w:tc>
          <w:tcPr>
            <w:tcW w:w="1260" w:type="dxa"/>
            <w:tcBorders>
              <w:top w:val="single" w:sz="8"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学科代码</w:t>
            </w:r>
          </w:p>
        </w:tc>
        <w:tc>
          <w:tcPr>
            <w:tcW w:w="3097" w:type="dxa"/>
            <w:tcBorders>
              <w:top w:val="single" w:sz="8"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学科名称</w:t>
            </w:r>
          </w:p>
        </w:tc>
        <w:tc>
          <w:tcPr>
            <w:tcW w:w="1275" w:type="dxa"/>
            <w:tcBorders>
              <w:top w:val="single" w:sz="8"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批准时间</w:t>
            </w:r>
          </w:p>
        </w:tc>
        <w:tc>
          <w:tcPr>
            <w:tcW w:w="1200" w:type="dxa"/>
            <w:tcBorders>
              <w:top w:val="single" w:sz="8"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b/>
                <w:bCs/>
                <w:kern w:val="0"/>
                <w:szCs w:val="21"/>
              </w:rPr>
              <w:t>层次</w:t>
            </w:r>
          </w:p>
        </w:tc>
        <w:tc>
          <w:tcPr>
            <w:tcW w:w="1764" w:type="dxa"/>
            <w:tcBorders>
              <w:top w:val="single" w:sz="8"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批准部门</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040102</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课程与教学论</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1986年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050107</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中国少数民族语言文学</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1986年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3</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071200</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科学技术史</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1986年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4</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070502</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人文地理学</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1994年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5</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071002</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动物学</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1994年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6</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030304</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民俗学</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2004年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7</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040202</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发展与教育心理学</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2004年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8</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070104</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应用数学</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2004年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9</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030403</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中国少数民族经济</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10</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030505</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思想政治教育</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11</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040101</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教育学原理</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12</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060105</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专门史</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13</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080501</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材料物理与化学</w:t>
            </w:r>
          </w:p>
        </w:tc>
        <w:tc>
          <w:tcPr>
            <w:tcW w:w="1275"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重点建设</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14</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030405</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中国少数民族艺术</w:t>
            </w:r>
          </w:p>
        </w:tc>
        <w:tc>
          <w:tcPr>
            <w:tcW w:w="1275"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重点培育</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15</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040303</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体育教育训练学</w:t>
            </w:r>
          </w:p>
        </w:tc>
        <w:tc>
          <w:tcPr>
            <w:tcW w:w="1275"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重点培育</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lastRenderedPageBreak/>
              <w:t>16</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050104</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中国古典文献学</w:t>
            </w:r>
          </w:p>
        </w:tc>
        <w:tc>
          <w:tcPr>
            <w:tcW w:w="1275"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重点培育</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自治区教育厅</w:t>
            </w:r>
          </w:p>
        </w:tc>
      </w:tr>
      <w:tr w:rsidR="00EB3E16" w:rsidRPr="00B4494B" w:rsidTr="00367D57">
        <w:trPr>
          <w:trHeight w:val="300"/>
          <w:jc w:val="center"/>
        </w:trPr>
        <w:tc>
          <w:tcPr>
            <w:tcW w:w="777" w:type="dxa"/>
            <w:tcBorders>
              <w:top w:val="nil"/>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17</w:t>
            </w:r>
          </w:p>
        </w:tc>
        <w:tc>
          <w:tcPr>
            <w:tcW w:w="126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050211</w:t>
            </w:r>
          </w:p>
        </w:tc>
        <w:tc>
          <w:tcPr>
            <w:tcW w:w="3097"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外国语言学及应用语言学</w:t>
            </w:r>
          </w:p>
        </w:tc>
        <w:tc>
          <w:tcPr>
            <w:tcW w:w="1275" w:type="dxa"/>
            <w:tcBorders>
              <w:top w:val="nil"/>
              <w:left w:val="nil"/>
              <w:bottom w:val="single" w:sz="8" w:space="0" w:color="auto"/>
              <w:right w:val="single" w:sz="8" w:space="0" w:color="auto"/>
            </w:tcBorders>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2008年</w:t>
            </w:r>
          </w:p>
        </w:tc>
        <w:tc>
          <w:tcPr>
            <w:tcW w:w="1200" w:type="dxa"/>
            <w:tcBorders>
              <w:top w:val="nil"/>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重点培育</w:t>
            </w:r>
          </w:p>
        </w:tc>
        <w:tc>
          <w:tcPr>
            <w:tcW w:w="1764" w:type="dxa"/>
            <w:tcBorders>
              <w:top w:val="nil"/>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nil"/>
              <w:left w:val="single" w:sz="8" w:space="0" w:color="auto"/>
              <w:bottom w:val="single" w:sz="4"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18</w:t>
            </w:r>
          </w:p>
        </w:tc>
        <w:tc>
          <w:tcPr>
            <w:tcW w:w="1260" w:type="dxa"/>
            <w:tcBorders>
              <w:top w:val="nil"/>
              <w:left w:val="nil"/>
              <w:bottom w:val="single" w:sz="4"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120405</w:t>
            </w:r>
          </w:p>
        </w:tc>
        <w:tc>
          <w:tcPr>
            <w:tcW w:w="3097" w:type="dxa"/>
            <w:tcBorders>
              <w:top w:val="nil"/>
              <w:left w:val="nil"/>
              <w:bottom w:val="single" w:sz="4"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土地资源管理</w:t>
            </w:r>
          </w:p>
        </w:tc>
        <w:tc>
          <w:tcPr>
            <w:tcW w:w="1275" w:type="dxa"/>
            <w:tcBorders>
              <w:top w:val="nil"/>
              <w:left w:val="nil"/>
              <w:bottom w:val="single" w:sz="4" w:space="0" w:color="auto"/>
              <w:right w:val="single" w:sz="8" w:space="0" w:color="auto"/>
            </w:tcBorders>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2008年</w:t>
            </w:r>
          </w:p>
        </w:tc>
        <w:tc>
          <w:tcPr>
            <w:tcW w:w="1200" w:type="dxa"/>
            <w:tcBorders>
              <w:top w:val="nil"/>
              <w:left w:val="nil"/>
              <w:bottom w:val="single" w:sz="4"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szCs w:val="21"/>
              </w:rPr>
            </w:pPr>
            <w:r w:rsidRPr="00B4494B">
              <w:rPr>
                <w:rFonts w:ascii="宋体" w:hAnsi="宋体" w:cs="宋体" w:hint="eastAsia"/>
                <w:kern w:val="0"/>
                <w:szCs w:val="21"/>
              </w:rPr>
              <w:t>重点培育</w:t>
            </w:r>
          </w:p>
        </w:tc>
        <w:tc>
          <w:tcPr>
            <w:tcW w:w="1764" w:type="dxa"/>
            <w:tcBorders>
              <w:top w:val="nil"/>
              <w:left w:val="nil"/>
              <w:bottom w:val="single" w:sz="4" w:space="0" w:color="auto"/>
              <w:right w:val="single" w:sz="8"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single" w:sz="4" w:space="0" w:color="auto"/>
              <w:left w:val="single" w:sz="8" w:space="0" w:color="auto"/>
              <w:bottom w:val="single" w:sz="4"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19</w:t>
            </w:r>
          </w:p>
        </w:tc>
        <w:tc>
          <w:tcPr>
            <w:tcW w:w="1260" w:type="dxa"/>
            <w:tcBorders>
              <w:top w:val="single" w:sz="4" w:space="0" w:color="auto"/>
              <w:left w:val="nil"/>
              <w:bottom w:val="single" w:sz="4"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040200</w:t>
            </w:r>
          </w:p>
        </w:tc>
        <w:tc>
          <w:tcPr>
            <w:tcW w:w="3097" w:type="dxa"/>
            <w:tcBorders>
              <w:top w:val="single" w:sz="4" w:space="0" w:color="auto"/>
              <w:left w:val="nil"/>
              <w:bottom w:val="single" w:sz="4"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心理学</w:t>
            </w:r>
          </w:p>
        </w:tc>
        <w:tc>
          <w:tcPr>
            <w:tcW w:w="1275" w:type="dxa"/>
            <w:tcBorders>
              <w:top w:val="single" w:sz="4" w:space="0" w:color="auto"/>
              <w:left w:val="nil"/>
              <w:bottom w:val="single" w:sz="4" w:space="0" w:color="auto"/>
              <w:right w:val="single" w:sz="8" w:space="0" w:color="auto"/>
            </w:tcBorders>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2014年</w:t>
            </w:r>
          </w:p>
        </w:tc>
        <w:tc>
          <w:tcPr>
            <w:tcW w:w="1200" w:type="dxa"/>
            <w:tcBorders>
              <w:top w:val="single" w:sz="4" w:space="0" w:color="auto"/>
              <w:left w:val="nil"/>
              <w:bottom w:val="single" w:sz="4"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优势特色</w:t>
            </w:r>
          </w:p>
        </w:tc>
        <w:tc>
          <w:tcPr>
            <w:tcW w:w="1764" w:type="dxa"/>
            <w:tcBorders>
              <w:top w:val="single" w:sz="4" w:space="0" w:color="auto"/>
              <w:left w:val="nil"/>
              <w:bottom w:val="single" w:sz="4" w:space="0" w:color="auto"/>
              <w:right w:val="single" w:sz="8" w:space="0" w:color="auto"/>
            </w:tcBorders>
          </w:tcPr>
          <w:p w:rsidR="00EB3E16" w:rsidRPr="00B4494B" w:rsidRDefault="00EB3E16" w:rsidP="00367D57">
            <w:pPr>
              <w:spacing w:line="440" w:lineRule="exact"/>
              <w:jc w:val="center"/>
              <w:rPr>
                <w:rFonts w:ascii="宋体" w:hAnsi="宋体" w:cs="宋体"/>
                <w:kern w:val="0"/>
                <w:szCs w:val="21"/>
              </w:rPr>
            </w:pPr>
            <w:r w:rsidRPr="00B4494B">
              <w:rPr>
                <w:rFonts w:ascii="宋体" w:hAnsi="宋体" w:cs="宋体" w:hint="eastAsia"/>
                <w:kern w:val="0"/>
                <w:szCs w:val="21"/>
              </w:rPr>
              <w:t>自治区教育厅</w:t>
            </w:r>
          </w:p>
        </w:tc>
      </w:tr>
      <w:tr w:rsidR="00EB3E16" w:rsidRPr="00B4494B" w:rsidTr="00367D57">
        <w:trPr>
          <w:trHeight w:val="300"/>
          <w:jc w:val="center"/>
        </w:trPr>
        <w:tc>
          <w:tcPr>
            <w:tcW w:w="777" w:type="dxa"/>
            <w:tcBorders>
              <w:top w:val="single" w:sz="4" w:space="0" w:color="auto"/>
              <w:left w:val="single" w:sz="8" w:space="0" w:color="auto"/>
              <w:bottom w:val="single" w:sz="8" w:space="0" w:color="auto"/>
              <w:right w:val="single" w:sz="8"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20</w:t>
            </w:r>
          </w:p>
        </w:tc>
        <w:tc>
          <w:tcPr>
            <w:tcW w:w="1260" w:type="dxa"/>
            <w:tcBorders>
              <w:top w:val="single" w:sz="4"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071200</w:t>
            </w:r>
          </w:p>
        </w:tc>
        <w:tc>
          <w:tcPr>
            <w:tcW w:w="3097" w:type="dxa"/>
            <w:tcBorders>
              <w:top w:val="single" w:sz="4"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科学技术史</w:t>
            </w:r>
          </w:p>
        </w:tc>
        <w:tc>
          <w:tcPr>
            <w:tcW w:w="1275" w:type="dxa"/>
            <w:tcBorders>
              <w:top w:val="single" w:sz="4" w:space="0" w:color="auto"/>
              <w:left w:val="nil"/>
              <w:bottom w:val="single" w:sz="8" w:space="0" w:color="auto"/>
              <w:right w:val="single" w:sz="8" w:space="0" w:color="auto"/>
            </w:tcBorders>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2014年</w:t>
            </w:r>
          </w:p>
        </w:tc>
        <w:tc>
          <w:tcPr>
            <w:tcW w:w="1200" w:type="dxa"/>
            <w:tcBorders>
              <w:top w:val="single" w:sz="4" w:space="0" w:color="auto"/>
              <w:left w:val="nil"/>
              <w:bottom w:val="single" w:sz="8" w:space="0" w:color="auto"/>
              <w:right w:val="single" w:sz="8" w:space="0" w:color="auto"/>
            </w:tcBorders>
            <w:vAlign w:val="center"/>
          </w:tcPr>
          <w:p w:rsidR="00EB3E16" w:rsidRPr="00B4494B" w:rsidRDefault="00EB3E16" w:rsidP="00367D57">
            <w:pPr>
              <w:widowControl/>
              <w:spacing w:line="440" w:lineRule="exact"/>
              <w:jc w:val="center"/>
              <w:rPr>
                <w:rFonts w:ascii="宋体" w:hAnsi="宋体" w:cs="宋体"/>
                <w:kern w:val="0"/>
                <w:szCs w:val="21"/>
              </w:rPr>
            </w:pPr>
            <w:r w:rsidRPr="00B4494B">
              <w:rPr>
                <w:rFonts w:ascii="宋体" w:hAnsi="宋体" w:cs="宋体" w:hint="eastAsia"/>
                <w:kern w:val="0"/>
                <w:szCs w:val="21"/>
              </w:rPr>
              <w:t>优势特色</w:t>
            </w:r>
          </w:p>
        </w:tc>
        <w:tc>
          <w:tcPr>
            <w:tcW w:w="1764" w:type="dxa"/>
            <w:tcBorders>
              <w:top w:val="single" w:sz="4" w:space="0" w:color="auto"/>
              <w:left w:val="nil"/>
              <w:bottom w:val="single" w:sz="8" w:space="0" w:color="auto"/>
              <w:right w:val="single" w:sz="8" w:space="0" w:color="auto"/>
            </w:tcBorders>
          </w:tcPr>
          <w:p w:rsidR="00EB3E16" w:rsidRPr="00B4494B" w:rsidRDefault="00EB3E16" w:rsidP="00367D57">
            <w:pPr>
              <w:spacing w:line="440" w:lineRule="exact"/>
              <w:jc w:val="center"/>
              <w:rPr>
                <w:rFonts w:ascii="宋体" w:hAnsi="宋体" w:cs="宋体"/>
                <w:kern w:val="0"/>
                <w:szCs w:val="21"/>
              </w:rPr>
            </w:pPr>
            <w:r w:rsidRPr="00B4494B">
              <w:rPr>
                <w:rFonts w:ascii="宋体" w:hAnsi="宋体" w:cs="宋体" w:hint="eastAsia"/>
                <w:kern w:val="0"/>
                <w:szCs w:val="21"/>
              </w:rPr>
              <w:t>自治区教育厅</w:t>
            </w:r>
          </w:p>
        </w:tc>
      </w:tr>
    </w:tbl>
    <w:p w:rsidR="00EB3E16" w:rsidRPr="00B4494B" w:rsidRDefault="00EB3E16" w:rsidP="00EB3E16">
      <w:pPr>
        <w:snapToGrid w:val="0"/>
        <w:spacing w:line="440" w:lineRule="exact"/>
        <w:ind w:firstLineChars="200" w:firstLine="480"/>
        <w:jc w:val="left"/>
        <w:rPr>
          <w:rFonts w:ascii="宋体" w:hAnsi="宋体" w:cs="Arial"/>
          <w:sz w:val="24"/>
        </w:rPr>
      </w:pPr>
    </w:p>
    <w:p w:rsidR="00EB3E16" w:rsidRPr="00BB25F0" w:rsidRDefault="00EB3E16" w:rsidP="009E5E7E">
      <w:pPr>
        <w:snapToGrid w:val="0"/>
        <w:spacing w:line="440" w:lineRule="exact"/>
        <w:ind w:firstLineChars="99" w:firstLine="298"/>
        <w:jc w:val="left"/>
        <w:rPr>
          <w:rFonts w:ascii="黑体" w:eastAsia="黑体" w:hAnsi="黑体" w:cs="Arial"/>
          <w:b/>
          <w:sz w:val="30"/>
          <w:szCs w:val="30"/>
        </w:rPr>
      </w:pPr>
      <w:r w:rsidRPr="00BB25F0">
        <w:rPr>
          <w:rFonts w:ascii="黑体" w:eastAsia="黑体" w:hAnsi="黑体" w:cs="黑体" w:hint="eastAsia"/>
          <w:b/>
          <w:sz w:val="30"/>
          <w:szCs w:val="30"/>
        </w:rPr>
        <w:t>（二）研究生教育改革</w:t>
      </w:r>
    </w:p>
    <w:p w:rsidR="00EB3E16" w:rsidRPr="00B4494B" w:rsidRDefault="00EB3E16" w:rsidP="00EB3E16">
      <w:pPr>
        <w:pStyle w:val="a8"/>
        <w:widowControl w:val="0"/>
        <w:spacing w:before="0" w:beforeAutospacing="0" w:after="0" w:afterAutospacing="0" w:line="440" w:lineRule="exact"/>
        <w:rPr>
          <w:rFonts w:ascii="宋体" w:hAnsi="宋体"/>
          <w:color w:val="auto"/>
          <w:sz w:val="24"/>
          <w:szCs w:val="24"/>
        </w:rPr>
      </w:pPr>
      <w:r w:rsidRPr="00B4494B">
        <w:rPr>
          <w:rFonts w:ascii="宋体" w:hAnsi="宋体" w:hint="eastAsia"/>
          <w:color w:val="auto"/>
          <w:spacing w:val="-2"/>
          <w:sz w:val="24"/>
          <w:szCs w:val="24"/>
        </w:rPr>
        <w:t xml:space="preserve">    2014年，学校根据国家和自治区关于深化研究生教育综合改革的有关意见，结合学校实际，努力推动研究生教育改革，制定了内蒙古师范大学《研究生教育综合改革方案》（</w:t>
      </w:r>
      <w:r w:rsidRPr="00B4494B">
        <w:rPr>
          <w:rFonts w:ascii="宋体" w:hAnsi="宋体" w:cs="Arial" w:hint="eastAsia"/>
          <w:color w:val="auto"/>
          <w:sz w:val="24"/>
          <w:szCs w:val="24"/>
        </w:rPr>
        <w:t>校发〔2014〕55号</w:t>
      </w:r>
      <w:r w:rsidRPr="00B4494B">
        <w:rPr>
          <w:rFonts w:ascii="宋体" w:hAnsi="宋体" w:hint="eastAsia"/>
          <w:color w:val="auto"/>
          <w:spacing w:val="-2"/>
          <w:sz w:val="24"/>
          <w:szCs w:val="24"/>
        </w:rPr>
        <w:t>），从全面收费、建立研究生奖励和资助体系、加强学位点建设与管理、改革招生制度，提高生源质量、改革研究生培养模式、加强导师队伍建设，强化导师负责制、建立和完善研究生培养质量监督体系、提高研究生教育的对外交流和国际化水平、加强研究生管理队伍建设，提升管理和服务水平等八个方面积极探索落实各项改革措施方法和路径。同时，出台了内蒙古师范大学</w:t>
      </w:r>
      <w:r w:rsidRPr="00B4494B">
        <w:rPr>
          <w:rFonts w:ascii="宋体" w:hAnsi="宋体" w:hint="eastAsia"/>
          <w:color w:val="auto"/>
          <w:sz w:val="24"/>
          <w:szCs w:val="24"/>
        </w:rPr>
        <w:t>《研究生奖学金评审办法》（</w:t>
      </w:r>
      <w:r w:rsidRPr="00B4494B">
        <w:rPr>
          <w:rFonts w:ascii="宋体" w:hAnsi="宋体" w:hint="eastAsia"/>
          <w:bCs/>
          <w:color w:val="auto"/>
          <w:sz w:val="24"/>
          <w:szCs w:val="24"/>
        </w:rPr>
        <w:t>校发〔2014〕54号</w:t>
      </w:r>
      <w:r w:rsidRPr="00B4494B">
        <w:rPr>
          <w:rFonts w:ascii="宋体" w:hAnsi="宋体" w:hint="eastAsia"/>
          <w:color w:val="auto"/>
          <w:sz w:val="24"/>
          <w:szCs w:val="24"/>
        </w:rPr>
        <w:t>）、</w:t>
      </w:r>
      <w:r w:rsidRPr="00B4494B">
        <w:rPr>
          <w:rFonts w:ascii="宋体" w:hAnsi="宋体" w:cs="Arial" w:hint="eastAsia"/>
          <w:bCs/>
          <w:color w:val="auto"/>
          <w:sz w:val="24"/>
          <w:szCs w:val="24"/>
        </w:rPr>
        <w:t>《研究生国家助学金管理办法》（</w:t>
      </w:r>
      <w:r w:rsidRPr="00B4494B">
        <w:rPr>
          <w:rFonts w:ascii="宋体" w:hAnsi="宋体" w:hint="eastAsia"/>
          <w:bCs/>
          <w:color w:val="auto"/>
          <w:sz w:val="24"/>
          <w:szCs w:val="24"/>
        </w:rPr>
        <w:t>校发〔2014〕53号</w:t>
      </w:r>
      <w:r w:rsidRPr="00B4494B">
        <w:rPr>
          <w:rFonts w:ascii="宋体" w:hAnsi="宋体" w:cs="Arial" w:hint="eastAsia"/>
          <w:bCs/>
          <w:color w:val="auto"/>
          <w:sz w:val="24"/>
          <w:szCs w:val="24"/>
        </w:rPr>
        <w:t>）、</w:t>
      </w:r>
      <w:r w:rsidRPr="00B4494B">
        <w:rPr>
          <w:rFonts w:ascii="宋体" w:hAnsi="宋体" w:cs="仿宋_GB2312" w:hint="eastAsia"/>
          <w:bCs/>
          <w:color w:val="auto"/>
          <w:kern w:val="36"/>
          <w:sz w:val="24"/>
          <w:szCs w:val="24"/>
        </w:rPr>
        <w:t>《研究生综合测评实施办法》（</w:t>
      </w:r>
      <w:r w:rsidRPr="00B4494B">
        <w:rPr>
          <w:rFonts w:ascii="宋体" w:hAnsi="宋体" w:hint="eastAsia"/>
          <w:bCs/>
          <w:color w:val="auto"/>
          <w:sz w:val="24"/>
          <w:szCs w:val="24"/>
        </w:rPr>
        <w:t>校发〔2014〕57号</w:t>
      </w:r>
      <w:r w:rsidRPr="00B4494B">
        <w:rPr>
          <w:rFonts w:ascii="宋体" w:hAnsi="宋体" w:cs="仿宋_GB2312" w:hint="eastAsia"/>
          <w:bCs/>
          <w:color w:val="auto"/>
          <w:kern w:val="36"/>
          <w:sz w:val="24"/>
          <w:szCs w:val="24"/>
        </w:rPr>
        <w:t>）、</w:t>
      </w:r>
      <w:r w:rsidRPr="00B4494B">
        <w:rPr>
          <w:rFonts w:ascii="宋体" w:hAnsi="宋体" w:hint="eastAsia"/>
          <w:color w:val="auto"/>
          <w:sz w:val="24"/>
          <w:szCs w:val="24"/>
        </w:rPr>
        <w:t>《研究生“助教、助研、助管”工作实施细则》（</w:t>
      </w:r>
      <w:r w:rsidRPr="00B4494B">
        <w:rPr>
          <w:rFonts w:ascii="宋体" w:hAnsi="宋体" w:cs="Arial" w:hint="eastAsia"/>
          <w:color w:val="auto"/>
          <w:sz w:val="24"/>
          <w:szCs w:val="24"/>
        </w:rPr>
        <w:t>校发〔2014〕52号</w:t>
      </w:r>
      <w:r w:rsidRPr="00B4494B">
        <w:rPr>
          <w:rFonts w:ascii="宋体" w:hAnsi="宋体" w:hint="eastAsia"/>
          <w:color w:val="auto"/>
          <w:sz w:val="24"/>
          <w:szCs w:val="24"/>
        </w:rPr>
        <w:t>）</w:t>
      </w:r>
      <w:r w:rsidRPr="00B4494B">
        <w:rPr>
          <w:rFonts w:ascii="宋体" w:hAnsi="宋体" w:hint="eastAsia"/>
          <w:color w:val="auto"/>
          <w:spacing w:val="-2"/>
          <w:sz w:val="24"/>
          <w:szCs w:val="24"/>
        </w:rPr>
        <w:t>和</w:t>
      </w:r>
      <w:r w:rsidRPr="00B4494B">
        <w:rPr>
          <w:rFonts w:ascii="宋体" w:hAnsi="宋体" w:hint="eastAsia"/>
          <w:color w:val="auto"/>
          <w:sz w:val="24"/>
          <w:szCs w:val="24"/>
        </w:rPr>
        <w:t>《研究生困难补助办法》（</w:t>
      </w:r>
      <w:r w:rsidRPr="00B4494B">
        <w:rPr>
          <w:rFonts w:ascii="宋体" w:hAnsi="宋体" w:hint="eastAsia"/>
          <w:bCs/>
          <w:color w:val="auto"/>
          <w:sz w:val="24"/>
          <w:szCs w:val="24"/>
        </w:rPr>
        <w:t>校发〔2014〕56号</w:t>
      </w:r>
      <w:r w:rsidRPr="00B4494B">
        <w:rPr>
          <w:rFonts w:ascii="宋体" w:hAnsi="宋体" w:hint="eastAsia"/>
          <w:color w:val="auto"/>
          <w:sz w:val="24"/>
          <w:szCs w:val="24"/>
        </w:rPr>
        <w:t>）等系列研究生教育综合改革文件。</w:t>
      </w:r>
    </w:p>
    <w:p w:rsidR="00EB3E16" w:rsidRPr="00B4494B" w:rsidRDefault="00EB3E16" w:rsidP="00EB3E16">
      <w:pPr>
        <w:snapToGrid w:val="0"/>
        <w:spacing w:line="440" w:lineRule="exact"/>
        <w:ind w:firstLineChars="200" w:firstLine="480"/>
        <w:jc w:val="left"/>
        <w:rPr>
          <w:rFonts w:ascii="宋体" w:hAnsi="宋体" w:cs="Arial"/>
          <w:sz w:val="24"/>
        </w:rPr>
      </w:pPr>
      <w:r w:rsidRPr="00B4494B">
        <w:rPr>
          <w:rFonts w:ascii="宋体" w:hAnsi="宋体" w:hint="eastAsia"/>
          <w:sz w:val="24"/>
        </w:rPr>
        <w:t>2013年下半年，根据《关于公布硕士专业学位研究生教育综合改革试点单位和专业学位类别（领域）的通知》（内教研函</w:t>
      </w:r>
      <w:r w:rsidRPr="00B4494B">
        <w:rPr>
          <w:rFonts w:ascii="宋体" w:hAnsi="宋体" w:hint="eastAsia"/>
          <w:bCs/>
          <w:sz w:val="24"/>
        </w:rPr>
        <w:t>〔</w:t>
      </w:r>
      <w:r w:rsidRPr="00B4494B">
        <w:rPr>
          <w:rFonts w:ascii="宋体" w:hAnsi="宋体" w:hint="eastAsia"/>
          <w:sz w:val="24"/>
        </w:rPr>
        <w:t>2013</w:t>
      </w:r>
      <w:r w:rsidRPr="00B4494B">
        <w:rPr>
          <w:rFonts w:ascii="宋体" w:hAnsi="宋体" w:hint="eastAsia"/>
          <w:bCs/>
          <w:sz w:val="24"/>
        </w:rPr>
        <w:t>〕</w:t>
      </w:r>
      <w:r w:rsidRPr="00B4494B">
        <w:rPr>
          <w:rFonts w:ascii="宋体" w:hAnsi="宋体" w:hint="eastAsia"/>
          <w:sz w:val="24"/>
        </w:rPr>
        <w:t>8号），我校获批成为教育硕士和汉语国际教育硕士专业学位综合改革试点单位。为确保综合改革试点工作顺利实施，学校将结合实际，于2014年上半年制订了</w:t>
      </w:r>
      <w:r w:rsidRPr="00B4494B">
        <w:rPr>
          <w:rFonts w:ascii="宋体" w:hAnsi="宋体" w:cs="宋体" w:hint="eastAsia"/>
          <w:spacing w:val="-2"/>
          <w:sz w:val="24"/>
        </w:rPr>
        <w:t>《教育硕士和汉语国际教育硕士专业学位研究生教育综合改革试点方案》（</w:t>
      </w:r>
      <w:r w:rsidRPr="00B4494B">
        <w:rPr>
          <w:rFonts w:ascii="宋体" w:hAnsi="宋体" w:cs="Arial" w:hint="eastAsia"/>
          <w:sz w:val="24"/>
        </w:rPr>
        <w:t>校发〔2014〕14号</w:t>
      </w:r>
      <w:r w:rsidRPr="00B4494B">
        <w:rPr>
          <w:rFonts w:ascii="宋体" w:hAnsi="宋体" w:cs="宋体" w:hint="eastAsia"/>
          <w:spacing w:val="-2"/>
          <w:sz w:val="24"/>
        </w:rPr>
        <w:t>），积极探索落实各项改革措施。</w:t>
      </w:r>
    </w:p>
    <w:p w:rsidR="00EB3E16" w:rsidRPr="00BB25F0" w:rsidRDefault="00EB3E16" w:rsidP="009E5E7E">
      <w:pPr>
        <w:spacing w:line="440" w:lineRule="exact"/>
        <w:ind w:firstLineChars="99" w:firstLine="298"/>
        <w:jc w:val="left"/>
        <w:rPr>
          <w:rFonts w:ascii="黑体" w:eastAsia="黑体" w:hAnsi="黑体" w:cs="宋体"/>
          <w:b/>
          <w:spacing w:val="-2"/>
          <w:sz w:val="30"/>
          <w:szCs w:val="30"/>
        </w:rPr>
      </w:pPr>
      <w:r w:rsidRPr="00BB25F0">
        <w:rPr>
          <w:rFonts w:ascii="黑体" w:eastAsia="黑体" w:hAnsi="黑体" w:cs="黑体" w:hint="eastAsia"/>
          <w:b/>
          <w:sz w:val="30"/>
          <w:szCs w:val="30"/>
        </w:rPr>
        <w:t>（三）学制与培养模式</w:t>
      </w:r>
      <w:bookmarkEnd w:id="28"/>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博士研究生学制一般为3年，在校时间最长不超过6年；学术型硕士研究生、全日制艺术硕士研究生学制一般为3年，在校时间最长不超过5年；其余全日制专业学位研究生学制一般为2年，最长不超过4年；在职专业学位研究生学制一般为3年，最长不超过5年；农村教育硕士采取“3+1”学习模式，在校时间最</w:t>
      </w:r>
      <w:r w:rsidRPr="00B4494B">
        <w:rPr>
          <w:rFonts w:ascii="宋体" w:hAnsi="宋体" w:cs="宋体" w:hint="eastAsia"/>
          <w:sz w:val="24"/>
        </w:rPr>
        <w:lastRenderedPageBreak/>
        <w:t>长不超过6年。</w:t>
      </w:r>
    </w:p>
    <w:p w:rsidR="00EB3E16" w:rsidRPr="00B4494B" w:rsidRDefault="00EB3E16" w:rsidP="00EB3E16">
      <w:pPr>
        <w:spacing w:line="440" w:lineRule="exact"/>
        <w:ind w:firstLineChars="200" w:firstLine="472"/>
        <w:jc w:val="left"/>
        <w:rPr>
          <w:rFonts w:ascii="宋体" w:hAnsi="宋体" w:cs="宋体"/>
          <w:spacing w:val="-2"/>
          <w:sz w:val="24"/>
        </w:rPr>
      </w:pPr>
      <w:r w:rsidRPr="00B4494B">
        <w:rPr>
          <w:rFonts w:ascii="宋体" w:hAnsi="宋体" w:cs="宋体" w:hint="eastAsia"/>
          <w:spacing w:val="-2"/>
          <w:sz w:val="24"/>
        </w:rPr>
        <w:t>学术型研究生培养模式一般采取以导师指导为主、导师与指导小组集体培养相结合的方式；专业学位研究生实行校内、校外双导师制，导师与指导小组集体培养相结合的培养模式。</w:t>
      </w:r>
    </w:p>
    <w:p w:rsidR="00EB3E16" w:rsidRPr="00B4494B" w:rsidRDefault="00EB3E16" w:rsidP="00EB3E16">
      <w:pPr>
        <w:spacing w:line="440" w:lineRule="exact"/>
        <w:jc w:val="left"/>
        <w:rPr>
          <w:rFonts w:ascii="宋体" w:hAnsi="宋体" w:cs="宋体"/>
          <w:b/>
          <w:sz w:val="30"/>
          <w:szCs w:val="30"/>
        </w:rPr>
      </w:pPr>
      <w:bookmarkStart w:id="29" w:name="_Toc290213644"/>
      <w:r w:rsidRPr="00B4494B">
        <w:rPr>
          <w:rFonts w:ascii="宋体" w:hAnsi="宋体" w:cs="黑体" w:hint="eastAsia"/>
          <w:b/>
          <w:sz w:val="30"/>
          <w:szCs w:val="30"/>
        </w:rPr>
        <w:t>（四）课程建设</w:t>
      </w:r>
      <w:bookmarkEnd w:id="29"/>
    </w:p>
    <w:p w:rsidR="00EB3E16" w:rsidRPr="00B4494B" w:rsidRDefault="00EB3E16" w:rsidP="00EB3E16">
      <w:pPr>
        <w:spacing w:line="440" w:lineRule="exact"/>
        <w:ind w:firstLineChars="200" w:firstLine="562"/>
        <w:jc w:val="left"/>
        <w:rPr>
          <w:rFonts w:ascii="宋体" w:hAnsi="宋体" w:cs="宋体"/>
          <w:b/>
          <w:sz w:val="28"/>
          <w:szCs w:val="28"/>
        </w:rPr>
      </w:pPr>
      <w:bookmarkStart w:id="30" w:name="_Toc290213645"/>
      <w:r w:rsidRPr="00B4494B">
        <w:rPr>
          <w:rFonts w:ascii="宋体" w:hAnsi="宋体" w:cs="宋体" w:hint="eastAsia"/>
          <w:b/>
          <w:sz w:val="28"/>
          <w:szCs w:val="28"/>
        </w:rPr>
        <w:t>1.课程设置与学分要求</w:t>
      </w:r>
      <w:bookmarkEnd w:id="30"/>
    </w:p>
    <w:p w:rsidR="00EB3E16" w:rsidRPr="00B4494B" w:rsidRDefault="00EB3E16" w:rsidP="00EB3E16">
      <w:pPr>
        <w:spacing w:line="440" w:lineRule="exact"/>
        <w:ind w:firstLineChars="200" w:firstLine="480"/>
        <w:rPr>
          <w:rFonts w:ascii="宋体" w:hAnsi="宋体"/>
          <w:spacing w:val="-6"/>
          <w:sz w:val="24"/>
        </w:rPr>
      </w:pPr>
      <w:r w:rsidRPr="00B4494B">
        <w:rPr>
          <w:rFonts w:ascii="宋体" w:hAnsi="宋体" w:cs="宋体" w:hint="eastAsia"/>
          <w:sz w:val="24"/>
        </w:rPr>
        <w:t>研究生课程设置一般包括必修课程（公共学位课、学位基础课、专业学位课和学术前沿专题讲座）、选修课程（专业选修课和跨专业、跨学科课程）、补修课程和实践环节与科研工作四类。除补修课程外，各培养环节均应取得相应的学分。学术型研究生课程注重</w:t>
      </w:r>
      <w:r w:rsidRPr="00B4494B">
        <w:rPr>
          <w:rFonts w:ascii="宋体" w:hAnsi="宋体" w:hint="eastAsia"/>
          <w:sz w:val="24"/>
        </w:rPr>
        <w:t>体现学科的主要知识结构和理论基础，注重专业方向的共性，反映学科的内涵，课程设置以拓宽基础知识、提高学生社会适应性为主</w:t>
      </w:r>
      <w:r w:rsidRPr="00B4494B">
        <w:rPr>
          <w:rFonts w:ascii="宋体" w:hAnsi="宋体" w:hint="eastAsia"/>
          <w:bCs/>
          <w:sz w:val="24"/>
        </w:rPr>
        <w:t>。</w:t>
      </w:r>
      <w:r w:rsidRPr="00B4494B">
        <w:rPr>
          <w:rFonts w:ascii="宋体" w:hAnsi="宋体" w:cs="宋体" w:hint="eastAsia"/>
          <w:sz w:val="24"/>
        </w:rPr>
        <w:t>专业学位研究课程设置充分反映职业领域对专门人才的知识与能力的要求，以综合素养和应用知识与能力的提高为核心，注重理论与实践 相结合，突出应用型、实践性原则，加强实践经验能力，解决实际问题能力及综合能力的训练与提高。</w:t>
      </w:r>
    </w:p>
    <w:p w:rsidR="00EB3E16" w:rsidRPr="00B4494B" w:rsidRDefault="00EB3E16" w:rsidP="00EB3E16">
      <w:pPr>
        <w:spacing w:line="440" w:lineRule="exact"/>
        <w:ind w:firstLineChars="200" w:firstLine="480"/>
        <w:rPr>
          <w:rFonts w:ascii="宋体" w:hAnsi="宋体"/>
          <w:spacing w:val="-6"/>
          <w:sz w:val="24"/>
        </w:rPr>
      </w:pPr>
      <w:r w:rsidRPr="00B4494B">
        <w:rPr>
          <w:rFonts w:ascii="宋体" w:hAnsi="宋体" w:cs="Arial" w:hint="eastAsia"/>
          <w:sz w:val="24"/>
        </w:rPr>
        <w:t>博士研究生在攻读学位期间，应修最低总学分18学分，其中公共学位课6学分，专业学位课6学分，选修课4学分，学术活动2学分。</w:t>
      </w:r>
      <w:r w:rsidRPr="00B4494B">
        <w:rPr>
          <w:rFonts w:ascii="宋体" w:hAnsi="宋体" w:hint="eastAsia"/>
          <w:sz w:val="24"/>
        </w:rPr>
        <w:t xml:space="preserve"> 博士研究生学位课程学习应在一学年内完成。</w:t>
      </w:r>
    </w:p>
    <w:p w:rsidR="00EB3E16" w:rsidRPr="00B4494B" w:rsidRDefault="00EB3E16" w:rsidP="00EB3E16">
      <w:pPr>
        <w:spacing w:line="440" w:lineRule="exact"/>
        <w:ind w:firstLineChars="200" w:firstLine="480"/>
        <w:rPr>
          <w:rFonts w:ascii="宋体" w:hAnsi="宋体"/>
          <w:sz w:val="24"/>
        </w:rPr>
      </w:pPr>
      <w:r w:rsidRPr="00B4494B">
        <w:rPr>
          <w:rFonts w:ascii="宋体" w:hAnsi="宋体" w:cs="Arial" w:hint="eastAsia"/>
          <w:sz w:val="24"/>
        </w:rPr>
        <w:t>学术型硕士研究生在攻读学位期间，应修最低总学分不少于35学分，其中</w:t>
      </w:r>
      <w:r w:rsidRPr="00B4494B">
        <w:rPr>
          <w:rFonts w:ascii="宋体" w:hAnsi="宋体" w:hint="eastAsia"/>
          <w:sz w:val="24"/>
        </w:rPr>
        <w:t>学位公共课7学分、学位基础课和学位专业课不少于18学分、专业选修课至少6学分，学术前沿专题讲座2学分，教育实习或社会实践1学分，科研工作1学分。</w:t>
      </w:r>
    </w:p>
    <w:p w:rsidR="00EB3E16" w:rsidRPr="00B4494B" w:rsidRDefault="00EB3E16" w:rsidP="00EB3E16">
      <w:pPr>
        <w:spacing w:line="440" w:lineRule="exact"/>
        <w:ind w:firstLineChars="200" w:firstLine="480"/>
        <w:rPr>
          <w:rFonts w:ascii="宋体" w:hAnsi="宋体" w:cs="Arial"/>
          <w:sz w:val="24"/>
        </w:rPr>
      </w:pPr>
      <w:r w:rsidRPr="00B4494B">
        <w:rPr>
          <w:rFonts w:ascii="宋体" w:hAnsi="宋体" w:hint="eastAsia"/>
          <w:sz w:val="24"/>
        </w:rPr>
        <w:t>全日制专业学位研究生因种类差异，其基本要求也不尽一致。教育硕士研究生</w:t>
      </w:r>
      <w:r w:rsidRPr="00B4494B">
        <w:rPr>
          <w:rFonts w:ascii="宋体" w:hAnsi="宋体" w:cs="Arial" w:hint="eastAsia"/>
          <w:sz w:val="24"/>
        </w:rPr>
        <w:t>在攻读学位期间，应修最低总学分36学分，其中</w:t>
      </w:r>
      <w:r w:rsidRPr="00B4494B">
        <w:rPr>
          <w:rFonts w:ascii="宋体" w:hAnsi="宋体" w:hint="eastAsia"/>
          <w:sz w:val="24"/>
        </w:rPr>
        <w:t>学位基础课12学分、专业必修课10学分、专业选修课6学分，实践类课程8学分；公共管理硕士</w:t>
      </w:r>
      <w:r w:rsidRPr="00B4494B">
        <w:rPr>
          <w:rFonts w:ascii="宋体" w:hAnsi="宋体" w:cs="宋体" w:hint="eastAsia"/>
          <w:kern w:val="0"/>
          <w:sz w:val="24"/>
        </w:rPr>
        <w:t>核心课22学分，专业必修课12学分，专业领域选修课6学分，社会实践3学分，</w:t>
      </w:r>
      <w:r w:rsidRPr="00B4494B">
        <w:rPr>
          <w:rFonts w:ascii="宋体" w:hAnsi="宋体" w:cs="Arial" w:hint="eastAsia"/>
          <w:sz w:val="24"/>
        </w:rPr>
        <w:t>应修最低总学分不少于43学分；</w:t>
      </w:r>
      <w:r w:rsidRPr="00B4494B">
        <w:rPr>
          <w:rFonts w:ascii="宋体" w:hAnsi="宋体" w:hint="eastAsia"/>
          <w:sz w:val="24"/>
        </w:rPr>
        <w:t>艺术硕士课程与实践环节总学分应不少于为50学分。其中，公共课8学分，专业必修课36学分，选修课程6学分；体育硕士总学分不得少于36学分</w:t>
      </w:r>
      <w:r w:rsidRPr="00B4494B">
        <w:rPr>
          <w:rFonts w:ascii="宋体" w:hAnsi="宋体" w:hint="eastAsia"/>
          <w:bCs/>
          <w:sz w:val="24"/>
        </w:rPr>
        <w:t>。</w:t>
      </w:r>
      <w:r w:rsidRPr="00B4494B">
        <w:rPr>
          <w:rFonts w:ascii="宋体" w:hAnsi="宋体" w:hint="eastAsia"/>
          <w:sz w:val="24"/>
        </w:rPr>
        <w:t>其中，公共课程10学分，专业领域核心课12学分，选修课6学分，教学实践课8学分；汉语国际教育硕士核心课程18学分（含公共学位课），拓展课程8学分，训练课程4学分，教学实习6学分，学位论文2学分，总学分不低于38学分；社会工作硕士公共必修课6学分，专业必修课14学分，</w:t>
      </w:r>
      <w:r w:rsidRPr="00B4494B">
        <w:rPr>
          <w:rFonts w:ascii="宋体" w:hAnsi="宋体" w:hint="eastAsia"/>
          <w:sz w:val="24"/>
        </w:rPr>
        <w:lastRenderedPageBreak/>
        <w:t>选修课不少于8学分，实践教学3学分，总计不少于36学分；</w:t>
      </w:r>
      <w:r w:rsidRPr="00B4494B">
        <w:rPr>
          <w:rFonts w:ascii="宋体" w:hAnsi="宋体" w:cs="Arial" w:hint="eastAsia"/>
          <w:sz w:val="24"/>
        </w:rPr>
        <w:t>翻译硕士公共必修课22学分，选修课程12学分，实践环节6学分，总计不少于40学分；应用心理硕士必修课18学分、专业选修课8学分、专业实习4学分，总计不少于30学分。</w:t>
      </w:r>
    </w:p>
    <w:p w:rsidR="00EB3E16" w:rsidRPr="00B4494B" w:rsidRDefault="00EB3E16" w:rsidP="00EB3E16">
      <w:pPr>
        <w:spacing w:line="440" w:lineRule="exact"/>
        <w:ind w:firstLineChars="200" w:firstLine="480"/>
        <w:rPr>
          <w:rFonts w:ascii="宋体" w:hAnsi="宋体"/>
          <w:color w:val="000000"/>
          <w:sz w:val="24"/>
        </w:rPr>
      </w:pPr>
      <w:r w:rsidRPr="00B4494B">
        <w:rPr>
          <w:rFonts w:ascii="宋体" w:hAnsi="宋体" w:hint="eastAsia"/>
          <w:color w:val="000000"/>
          <w:sz w:val="24"/>
        </w:rPr>
        <w:t>我校在职硕士专业学位研究生包括教育硕士和公共管理硕士。</w:t>
      </w:r>
      <w:r w:rsidRPr="00B4494B">
        <w:rPr>
          <w:rFonts w:ascii="宋体" w:hAnsi="宋体" w:hint="eastAsia"/>
          <w:spacing w:val="-6"/>
          <w:sz w:val="24"/>
        </w:rPr>
        <w:t>教育硕士专业课程分为教学课程和实践课程。教学课程包括6门公共学位课、应修学分不少于18学分，4门专业必修课、应修学分不少于12学分和至少3门专业选修课、应修学分不少于6学分，实践课程包括教育科研工作和教学实践活动、应修学分不少于2学分，</w:t>
      </w:r>
      <w:r w:rsidRPr="00B4494B">
        <w:rPr>
          <w:rFonts w:ascii="宋体" w:hAnsi="宋体" w:hint="eastAsia"/>
          <w:color w:val="000000"/>
          <w:sz w:val="24"/>
        </w:rPr>
        <w:t>总计应修学分不少于38学分。公共管理硕士</w:t>
      </w:r>
      <w:r w:rsidRPr="00B4494B">
        <w:rPr>
          <w:rFonts w:ascii="宋体" w:hAnsi="宋体" w:hint="eastAsia"/>
          <w:spacing w:val="-6"/>
          <w:sz w:val="24"/>
        </w:rPr>
        <w:t>课程分为核心课程、专业方向必修课、专业方向选修课和实践课程。其中，核心课程应修学分不少于17学分，专业方向必修课和专业方向选修课应修学分不少于17学分，社会实践2学分，</w:t>
      </w:r>
      <w:r w:rsidRPr="00B4494B">
        <w:rPr>
          <w:rFonts w:ascii="宋体" w:hAnsi="宋体" w:hint="eastAsia"/>
          <w:color w:val="000000"/>
          <w:sz w:val="24"/>
        </w:rPr>
        <w:t>总计应修学分不少于36学分。</w:t>
      </w:r>
    </w:p>
    <w:p w:rsidR="00EB3E16" w:rsidRPr="00B4494B" w:rsidRDefault="00EB3E16" w:rsidP="00EB3E16">
      <w:pPr>
        <w:spacing w:line="440" w:lineRule="exact"/>
        <w:ind w:firstLineChars="200" w:firstLine="480"/>
        <w:rPr>
          <w:rFonts w:ascii="宋体" w:hAnsi="宋体" w:cs="宋体"/>
          <w:sz w:val="24"/>
        </w:rPr>
      </w:pPr>
      <w:r w:rsidRPr="00B4494B">
        <w:rPr>
          <w:rFonts w:ascii="宋体" w:hAnsi="宋体" w:cs="Arial" w:hint="eastAsia"/>
          <w:sz w:val="24"/>
        </w:rPr>
        <w:t>农村学校教育硕士公共学位必修课4学分、学位基础课8学分、专业必修课10学分、专业选修课6学分、教育实践课6学分，总计不少于34学分。</w:t>
      </w:r>
    </w:p>
    <w:p w:rsidR="00EB3E16" w:rsidRPr="00B4494B" w:rsidRDefault="00EB3E16" w:rsidP="00EB3E16">
      <w:pPr>
        <w:spacing w:line="440" w:lineRule="exact"/>
        <w:ind w:firstLineChars="200" w:firstLine="562"/>
        <w:jc w:val="left"/>
        <w:rPr>
          <w:rFonts w:ascii="宋体" w:hAnsi="宋体" w:cs="宋体"/>
          <w:b/>
          <w:sz w:val="28"/>
          <w:szCs w:val="28"/>
        </w:rPr>
      </w:pPr>
      <w:bookmarkStart w:id="31" w:name="_Toc290213646"/>
      <w:r w:rsidRPr="00B4494B">
        <w:rPr>
          <w:rFonts w:ascii="宋体" w:hAnsi="宋体" w:cs="宋体" w:hint="eastAsia"/>
          <w:b/>
          <w:sz w:val="28"/>
          <w:szCs w:val="28"/>
        </w:rPr>
        <w:t>2.精品课程建设</w:t>
      </w:r>
      <w:bookmarkEnd w:id="31"/>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2014年，学校对2011年度 17门校级研究生精品课程进行了结项验收（详见表4）。结项成果中有教材7部，专著7部，公开发表论文82篇。学校力图通过研究生精品课程建设，不断完善研究生课程体系，培育一批高质量、特色鲜明的研究生课程，为提高研究生培养质量打下良好基础。</w:t>
      </w:r>
      <w:bookmarkStart w:id="32" w:name="_Toc289073635"/>
      <w:bookmarkStart w:id="33" w:name="_Toc289073930"/>
    </w:p>
    <w:p w:rsidR="00EB3E16" w:rsidRPr="00B4494B" w:rsidRDefault="00EB3E16" w:rsidP="00EB3E16">
      <w:pPr>
        <w:spacing w:line="440" w:lineRule="exact"/>
        <w:jc w:val="center"/>
        <w:rPr>
          <w:rFonts w:ascii="宋体" w:hAnsi="宋体" w:cs="宋体"/>
          <w:b/>
          <w:bCs/>
          <w:sz w:val="24"/>
        </w:rPr>
      </w:pPr>
      <w:r w:rsidRPr="00B4494B">
        <w:rPr>
          <w:rFonts w:ascii="宋体" w:hAnsi="宋体" w:cs="宋体" w:hint="eastAsia"/>
          <w:b/>
          <w:bCs/>
          <w:sz w:val="24"/>
        </w:rPr>
        <w:t>表四：内蒙古师范大学2011年度校级研究生精品课程名单</w:t>
      </w:r>
    </w:p>
    <w:tbl>
      <w:tblPr>
        <w:tblW w:w="0" w:type="auto"/>
        <w:jc w:val="center"/>
        <w:tblLayout w:type="fixed"/>
        <w:tblLook w:val="0000" w:firstRow="0" w:lastRow="0" w:firstColumn="0" w:lastColumn="0" w:noHBand="0" w:noVBand="0"/>
      </w:tblPr>
      <w:tblGrid>
        <w:gridCol w:w="790"/>
        <w:gridCol w:w="1802"/>
        <w:gridCol w:w="2224"/>
        <w:gridCol w:w="1500"/>
        <w:gridCol w:w="2551"/>
      </w:tblGrid>
      <w:tr w:rsidR="00EB3E16" w:rsidRPr="00B4494B" w:rsidTr="00367D57">
        <w:trPr>
          <w:trHeight w:val="480"/>
          <w:tblHeader/>
          <w:jc w:val="center"/>
        </w:trPr>
        <w:tc>
          <w:tcPr>
            <w:tcW w:w="790" w:type="dxa"/>
            <w:tcBorders>
              <w:top w:val="single" w:sz="4" w:space="0" w:color="auto"/>
              <w:left w:val="single" w:sz="4" w:space="0" w:color="auto"/>
              <w:bottom w:val="single" w:sz="4" w:space="0" w:color="auto"/>
              <w:right w:val="single" w:sz="4"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序号</w:t>
            </w:r>
          </w:p>
        </w:tc>
        <w:tc>
          <w:tcPr>
            <w:tcW w:w="1802" w:type="dxa"/>
            <w:tcBorders>
              <w:top w:val="single" w:sz="4" w:space="0" w:color="auto"/>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b/>
                <w:bCs/>
                <w:kern w:val="0"/>
                <w:szCs w:val="21"/>
              </w:rPr>
            </w:pPr>
            <w:r w:rsidRPr="00B4494B">
              <w:rPr>
                <w:rFonts w:ascii="宋体" w:hAnsi="宋体" w:cs="宋体" w:hint="eastAsia"/>
                <w:b/>
                <w:bCs/>
                <w:kern w:val="0"/>
                <w:szCs w:val="21"/>
              </w:rPr>
              <w:t>课程编号</w:t>
            </w:r>
          </w:p>
        </w:tc>
        <w:tc>
          <w:tcPr>
            <w:tcW w:w="2224" w:type="dxa"/>
            <w:tcBorders>
              <w:top w:val="single" w:sz="4" w:space="0" w:color="auto"/>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b/>
                <w:bCs/>
                <w:kern w:val="0"/>
                <w:szCs w:val="21"/>
              </w:rPr>
            </w:pPr>
            <w:r w:rsidRPr="00B4494B">
              <w:rPr>
                <w:rFonts w:ascii="宋体" w:hAnsi="宋体" w:cs="宋体" w:hint="eastAsia"/>
                <w:b/>
                <w:bCs/>
                <w:kern w:val="0"/>
                <w:szCs w:val="21"/>
              </w:rPr>
              <w:t>课程名称</w:t>
            </w:r>
          </w:p>
        </w:tc>
        <w:tc>
          <w:tcPr>
            <w:tcW w:w="1500" w:type="dxa"/>
            <w:tcBorders>
              <w:top w:val="single" w:sz="4" w:space="0" w:color="auto"/>
              <w:left w:val="nil"/>
              <w:bottom w:val="single" w:sz="4" w:space="0" w:color="auto"/>
              <w:right w:val="single" w:sz="4"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负责人</w:t>
            </w:r>
          </w:p>
        </w:tc>
        <w:tc>
          <w:tcPr>
            <w:tcW w:w="2551" w:type="dxa"/>
            <w:tcBorders>
              <w:top w:val="single" w:sz="4" w:space="0" w:color="auto"/>
              <w:left w:val="nil"/>
              <w:bottom w:val="single" w:sz="4" w:space="0" w:color="auto"/>
              <w:right w:val="single" w:sz="4" w:space="0" w:color="auto"/>
            </w:tcBorders>
            <w:vAlign w:val="center"/>
          </w:tcPr>
          <w:p w:rsidR="00EB3E16" w:rsidRPr="00B4494B" w:rsidRDefault="00EB3E16" w:rsidP="00367D57">
            <w:pPr>
              <w:widowControl/>
              <w:spacing w:line="440" w:lineRule="exact"/>
              <w:jc w:val="center"/>
              <w:rPr>
                <w:rFonts w:ascii="宋体" w:hAnsi="宋体" w:cs="宋体"/>
                <w:b/>
                <w:bCs/>
                <w:kern w:val="0"/>
                <w:szCs w:val="21"/>
              </w:rPr>
            </w:pPr>
            <w:r w:rsidRPr="00B4494B">
              <w:rPr>
                <w:rFonts w:ascii="宋体" w:hAnsi="宋体" w:cs="宋体" w:hint="eastAsia"/>
                <w:b/>
                <w:bCs/>
                <w:kern w:val="0"/>
                <w:szCs w:val="21"/>
              </w:rPr>
              <w:t>所属学院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YJSJPKC1101</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日  语</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于  泳</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公共外语学院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2</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YJSJPKC1102</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现代教育技术</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李  龙</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传媒学院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3</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YJSJPKC1103</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教育科学研究方法</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刘文霞</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田家炳教育书院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4</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YJSJPKC1104</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中外美术比较研究</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乌力吉</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美术学院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5</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YJSJPKC1105</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中国文化通论</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闫  艳</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文学院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6</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YJSJPKC1106</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民俗学通论</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扎格尔</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社会学民俗学学院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7</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YJSJPKC1107</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泛函分析</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苏雅拉图</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数学科学学院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8</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YJSJPKC1108</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群论与化学</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刘子忠</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化学与环境科学学院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9</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YJSJPKC1109</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现代自然地理学</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海春兴</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地理科学学院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10</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YJSJPKC1110</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中学数学教学论</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代  钦</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数学科学学院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lastRenderedPageBreak/>
              <w:t>11</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YJSJPKC1111</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课程与教学论</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王有亮</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教育科学学院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12</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YJSJPKC1112</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逻辑学研究</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图·乌力吉</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法政学院</w:t>
            </w:r>
          </w:p>
        </w:tc>
      </w:tr>
      <w:tr w:rsidR="00EB3E16" w:rsidRPr="00B4494B" w:rsidTr="00367D57">
        <w:trPr>
          <w:trHeight w:val="285"/>
          <w:jc w:val="center"/>
        </w:trPr>
        <w:tc>
          <w:tcPr>
            <w:tcW w:w="790" w:type="dxa"/>
            <w:tcBorders>
              <w:top w:val="single" w:sz="4" w:space="0" w:color="auto"/>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13</w:t>
            </w:r>
          </w:p>
        </w:tc>
        <w:tc>
          <w:tcPr>
            <w:tcW w:w="1802" w:type="dxa"/>
            <w:tcBorders>
              <w:top w:val="single" w:sz="4" w:space="0" w:color="auto"/>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YJSJPKC1113</w:t>
            </w:r>
          </w:p>
        </w:tc>
        <w:tc>
          <w:tcPr>
            <w:tcW w:w="2224" w:type="dxa"/>
            <w:tcBorders>
              <w:top w:val="single" w:sz="4" w:space="0" w:color="auto"/>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英语教学论</w:t>
            </w:r>
          </w:p>
        </w:tc>
        <w:tc>
          <w:tcPr>
            <w:tcW w:w="1500" w:type="dxa"/>
            <w:tcBorders>
              <w:top w:val="single" w:sz="4" w:space="0" w:color="auto"/>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武海燕</w:t>
            </w:r>
          </w:p>
        </w:tc>
        <w:tc>
          <w:tcPr>
            <w:tcW w:w="2551" w:type="dxa"/>
            <w:tcBorders>
              <w:top w:val="single" w:sz="4" w:space="0" w:color="auto"/>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外国语学院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14</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YJSJPKC1114</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蒙古文学文献学</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特木尔巴根</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蒙古学学院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15</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YJSJPKC1115</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教育心理学</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七十三</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教育科学学院</w:t>
            </w:r>
          </w:p>
        </w:tc>
      </w:tr>
      <w:tr w:rsidR="00EB3E16" w:rsidRPr="00B4494B" w:rsidTr="00367D57">
        <w:trPr>
          <w:trHeight w:val="285"/>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16</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YJSJPKC1116</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水彩画毕业创作</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奥  迪</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美术学院</w:t>
            </w:r>
          </w:p>
        </w:tc>
      </w:tr>
      <w:tr w:rsidR="00EB3E16" w:rsidRPr="00B4494B" w:rsidTr="00367D57">
        <w:trPr>
          <w:trHeight w:val="660"/>
          <w:jc w:val="center"/>
        </w:trPr>
        <w:tc>
          <w:tcPr>
            <w:tcW w:w="790"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17</w:t>
            </w:r>
          </w:p>
        </w:tc>
        <w:tc>
          <w:tcPr>
            <w:tcW w:w="1802" w:type="dxa"/>
            <w:tcBorders>
              <w:top w:val="nil"/>
              <w:left w:val="single" w:sz="4" w:space="0" w:color="auto"/>
              <w:bottom w:val="single" w:sz="4" w:space="0" w:color="auto"/>
              <w:right w:val="single" w:sz="4" w:space="0" w:color="auto"/>
            </w:tcBorders>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YJSJPKC1117</w:t>
            </w:r>
          </w:p>
        </w:tc>
        <w:tc>
          <w:tcPr>
            <w:tcW w:w="2224" w:type="dxa"/>
            <w:tcBorders>
              <w:top w:val="nil"/>
              <w:left w:val="single" w:sz="4" w:space="0" w:color="auto"/>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固体物理实验方法</w:t>
            </w:r>
          </w:p>
        </w:tc>
        <w:tc>
          <w:tcPr>
            <w:tcW w:w="1500"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富  泉</w:t>
            </w:r>
          </w:p>
        </w:tc>
        <w:tc>
          <w:tcPr>
            <w:tcW w:w="2551" w:type="dxa"/>
            <w:tcBorders>
              <w:top w:val="nil"/>
              <w:left w:val="nil"/>
              <w:bottom w:val="single" w:sz="4" w:space="0" w:color="auto"/>
              <w:right w:val="single" w:sz="4" w:space="0" w:color="auto"/>
            </w:tcBorders>
            <w:vAlign w:val="center"/>
          </w:tcPr>
          <w:p w:rsidR="00EB3E16" w:rsidRPr="00B4494B" w:rsidRDefault="00EB3E16" w:rsidP="00367D57">
            <w:pPr>
              <w:spacing w:line="440" w:lineRule="exact"/>
              <w:jc w:val="center"/>
              <w:rPr>
                <w:rFonts w:ascii="宋体" w:hAnsi="宋体" w:cs="宋体"/>
                <w:szCs w:val="21"/>
              </w:rPr>
            </w:pPr>
            <w:r w:rsidRPr="00B4494B">
              <w:rPr>
                <w:rFonts w:ascii="宋体" w:hAnsi="宋体" w:cs="宋体" w:hint="eastAsia"/>
                <w:szCs w:val="21"/>
              </w:rPr>
              <w:t>物理与电子信息学院</w:t>
            </w:r>
          </w:p>
        </w:tc>
      </w:tr>
    </w:tbl>
    <w:p w:rsidR="00EB3E16" w:rsidRPr="00B4494B" w:rsidRDefault="00EB3E16" w:rsidP="00EB3E16">
      <w:pPr>
        <w:spacing w:line="440" w:lineRule="exact"/>
        <w:jc w:val="left"/>
        <w:rPr>
          <w:rFonts w:ascii="宋体" w:hAnsi="宋体" w:cs="宋体"/>
          <w:sz w:val="24"/>
        </w:rPr>
      </w:pPr>
    </w:p>
    <w:p w:rsidR="00EB3E16" w:rsidRPr="00B4494B" w:rsidRDefault="00EB3E16" w:rsidP="009E5E7E">
      <w:pPr>
        <w:spacing w:line="440" w:lineRule="exact"/>
        <w:ind w:firstLineChars="98" w:firstLine="275"/>
        <w:jc w:val="left"/>
        <w:rPr>
          <w:rFonts w:ascii="宋体" w:hAnsi="宋体" w:cs="宋体"/>
          <w:b/>
          <w:sz w:val="28"/>
          <w:szCs w:val="28"/>
        </w:rPr>
      </w:pPr>
      <w:bookmarkStart w:id="34" w:name="_Toc290213647"/>
      <w:r w:rsidRPr="00B4494B">
        <w:rPr>
          <w:rFonts w:ascii="宋体" w:hAnsi="宋体" w:cs="宋体" w:hint="eastAsia"/>
          <w:b/>
          <w:sz w:val="28"/>
          <w:szCs w:val="28"/>
        </w:rPr>
        <w:t>（五）教学改革</w:t>
      </w:r>
      <w:bookmarkEnd w:id="32"/>
      <w:bookmarkEnd w:id="33"/>
      <w:bookmarkEnd w:id="34"/>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公共课方面，公共政治课授课方式由以往按章节讲授形式改为专题讲座与自学研究相结合的方式进行，改变了以往一位教师、一本教材、一个学期从头上到尾的情况。计算机课由以前一门课程（VF）、不分级改为两门课程（VF、SPSS）分级、分班教学的方式进行，满足了不同专业类型的学生对计算机等级、水平及类型的需要。外语课从原来的大班授课教学模式改为分级、小班授课模式，提高了外语的教学水平。2014年，制订了《研究生课程教学基本规范》，建立了公共课任课教师库，选聘优秀教师为研究生上课。</w:t>
      </w:r>
    </w:p>
    <w:p w:rsidR="00EB3E16" w:rsidRPr="00B4494B" w:rsidRDefault="00EB3E16" w:rsidP="00EB3E16">
      <w:pPr>
        <w:spacing w:line="440" w:lineRule="exact"/>
        <w:ind w:firstLineChars="200" w:firstLine="472"/>
        <w:jc w:val="left"/>
        <w:rPr>
          <w:rFonts w:ascii="宋体" w:hAnsi="宋体" w:cs="宋体"/>
          <w:spacing w:val="-2"/>
          <w:sz w:val="24"/>
        </w:rPr>
      </w:pPr>
      <w:r w:rsidRPr="00B4494B">
        <w:rPr>
          <w:rFonts w:ascii="宋体" w:hAnsi="宋体" w:cs="宋体" w:hint="eastAsia"/>
          <w:spacing w:val="-2"/>
          <w:sz w:val="24"/>
        </w:rPr>
        <w:t>专业课方面，改革以往“一言堂”的授课形式，采取系统的理论学习与科研训练相结合、讲授与讨论相结合、课内教学与课外实践相结合等多种方式。提倡研讨式教学，特别注重培养研究生的自学能力、独立分析问题和解决问题的能力。</w:t>
      </w:r>
      <w:bookmarkStart w:id="35" w:name="_Toc289073636"/>
      <w:bookmarkStart w:id="36" w:name="_Toc289073931"/>
      <w:bookmarkStart w:id="37" w:name="_Toc290213648"/>
    </w:p>
    <w:p w:rsidR="00EB3E16" w:rsidRPr="00B4494B" w:rsidRDefault="00EB3E16" w:rsidP="009E5E7E">
      <w:pPr>
        <w:spacing w:line="440" w:lineRule="exact"/>
        <w:ind w:firstLineChars="98" w:firstLine="275"/>
        <w:jc w:val="left"/>
        <w:rPr>
          <w:rFonts w:ascii="宋体" w:hAnsi="宋体" w:cs="宋体"/>
          <w:b/>
          <w:sz w:val="28"/>
          <w:szCs w:val="28"/>
        </w:rPr>
      </w:pPr>
      <w:r w:rsidRPr="00B4494B">
        <w:rPr>
          <w:rFonts w:ascii="宋体" w:hAnsi="宋体" w:cs="宋体" w:hint="eastAsia"/>
          <w:b/>
          <w:sz w:val="28"/>
          <w:szCs w:val="28"/>
        </w:rPr>
        <w:t>（六）实践教学工作</w:t>
      </w:r>
      <w:bookmarkEnd w:id="35"/>
      <w:bookmarkEnd w:id="36"/>
      <w:bookmarkEnd w:id="37"/>
    </w:p>
    <w:p w:rsidR="00EB3E16" w:rsidRPr="00B4494B" w:rsidRDefault="00EB3E16" w:rsidP="00EB3E16">
      <w:pPr>
        <w:spacing w:line="440" w:lineRule="exact"/>
        <w:ind w:firstLineChars="200" w:firstLine="472"/>
        <w:jc w:val="left"/>
        <w:rPr>
          <w:rFonts w:ascii="宋体" w:hAnsi="宋体" w:cs="宋体"/>
          <w:sz w:val="24"/>
        </w:rPr>
      </w:pPr>
      <w:r w:rsidRPr="00B4494B">
        <w:rPr>
          <w:rFonts w:ascii="宋体" w:hAnsi="宋体" w:cs="宋体" w:hint="eastAsia"/>
          <w:spacing w:val="-2"/>
          <w:sz w:val="24"/>
        </w:rPr>
        <w:t>学校对研究生的教育实习或社会实践提出明确要求，对内容、形式、时间、工作量和考核办法等提出具体方案。学术型研究生可根据实际，按要求参加教育实习或者社会实践。</w:t>
      </w:r>
      <w:r w:rsidRPr="00B4494B">
        <w:rPr>
          <w:rFonts w:ascii="宋体" w:hAnsi="宋体" w:cs="宋体" w:hint="eastAsia"/>
          <w:sz w:val="24"/>
        </w:rPr>
        <w:t>专业学位研究生在培养过程中突出实践能力培养，更加重视实践教学工作，及时制定了《内蒙古师范大学全日制硕士专业学位研究生实践教学工作暂行规定》等系列文件，对全日制专业学位研究生实践教学环节的组织机构、实践教学内容、时间、成绩考核、经费管理、实践基地建设、自主实习等方面都做了明确规定。</w:t>
      </w:r>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学校注重加强专业学位研究生实践基地建设，印发了《研究生实践基地建设与管理办法》，共建了55个研究生实践基地，基本覆盖了各专业领域。详见附表</w:t>
      </w:r>
      <w:r w:rsidRPr="00B4494B">
        <w:rPr>
          <w:rFonts w:ascii="宋体" w:hAnsi="宋体" w:cs="宋体" w:hint="eastAsia"/>
          <w:sz w:val="24"/>
        </w:rPr>
        <w:lastRenderedPageBreak/>
        <w:t>5。</w:t>
      </w:r>
    </w:p>
    <w:p w:rsidR="00EB3E16" w:rsidRPr="00B4494B" w:rsidRDefault="00EB3E16" w:rsidP="00EB3E16">
      <w:pPr>
        <w:spacing w:line="440" w:lineRule="exact"/>
        <w:jc w:val="center"/>
        <w:rPr>
          <w:rFonts w:ascii="宋体" w:hAnsi="宋体" w:cs="宋体"/>
          <w:b/>
          <w:bCs/>
          <w:sz w:val="24"/>
        </w:rPr>
      </w:pPr>
      <w:r w:rsidRPr="00B4494B">
        <w:rPr>
          <w:rFonts w:ascii="宋体" w:hAnsi="宋体" w:cs="宋体" w:hint="eastAsia"/>
          <w:b/>
          <w:sz w:val="24"/>
        </w:rPr>
        <w:t>表五： 研究生实践基地建设情况</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3334"/>
        <w:gridCol w:w="708"/>
        <w:gridCol w:w="3995"/>
      </w:tblGrid>
      <w:tr w:rsidR="00EB3E16" w:rsidRPr="00B4494B" w:rsidTr="00367D57">
        <w:trPr>
          <w:trHeight w:hRule="exact" w:val="510"/>
        </w:trPr>
        <w:tc>
          <w:tcPr>
            <w:tcW w:w="8832" w:type="dxa"/>
            <w:gridSpan w:val="4"/>
            <w:vAlign w:val="center"/>
          </w:tcPr>
          <w:p w:rsidR="00EB3E16" w:rsidRPr="006247B2" w:rsidRDefault="00EB3E16" w:rsidP="00367D57">
            <w:pPr>
              <w:spacing w:line="440" w:lineRule="exact"/>
              <w:jc w:val="left"/>
              <w:rPr>
                <w:rFonts w:ascii="宋体" w:hAnsi="宋体" w:cs="宋体"/>
                <w:b/>
                <w:szCs w:val="21"/>
              </w:rPr>
            </w:pPr>
            <w:r w:rsidRPr="006247B2">
              <w:rPr>
                <w:rFonts w:ascii="宋体" w:hAnsi="宋体" w:cs="宋体" w:hint="eastAsia"/>
                <w:b/>
                <w:szCs w:val="21"/>
              </w:rPr>
              <w:t>（一）校级实践基地</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b/>
                <w:szCs w:val="21"/>
              </w:rPr>
            </w:pPr>
            <w:r w:rsidRPr="006247B2">
              <w:rPr>
                <w:rFonts w:ascii="宋体" w:hAnsi="宋体" w:cs="宋体" w:hint="eastAsia"/>
                <w:b/>
                <w:szCs w:val="21"/>
              </w:rPr>
              <w:t>序号</w:t>
            </w:r>
          </w:p>
        </w:tc>
        <w:tc>
          <w:tcPr>
            <w:tcW w:w="3334" w:type="dxa"/>
            <w:vAlign w:val="center"/>
          </w:tcPr>
          <w:p w:rsidR="00EB3E16" w:rsidRPr="006247B2" w:rsidRDefault="00EB3E16" w:rsidP="00367D57">
            <w:pPr>
              <w:spacing w:line="440" w:lineRule="exact"/>
              <w:jc w:val="center"/>
              <w:rPr>
                <w:rFonts w:ascii="宋体" w:hAnsi="宋体" w:cs="宋体"/>
                <w:b/>
                <w:szCs w:val="21"/>
              </w:rPr>
            </w:pPr>
            <w:r w:rsidRPr="006247B2">
              <w:rPr>
                <w:rFonts w:ascii="宋体" w:hAnsi="宋体" w:cs="宋体" w:hint="eastAsia"/>
                <w:b/>
                <w:szCs w:val="21"/>
              </w:rPr>
              <w:t>基地所在单位名称</w:t>
            </w:r>
          </w:p>
        </w:tc>
        <w:tc>
          <w:tcPr>
            <w:tcW w:w="708" w:type="dxa"/>
            <w:vAlign w:val="center"/>
          </w:tcPr>
          <w:p w:rsidR="00EB3E16" w:rsidRPr="006247B2" w:rsidRDefault="00EB3E16" w:rsidP="00367D57">
            <w:pPr>
              <w:spacing w:line="440" w:lineRule="exact"/>
              <w:jc w:val="center"/>
              <w:rPr>
                <w:rFonts w:ascii="宋体" w:hAnsi="宋体" w:cs="宋体"/>
                <w:b/>
                <w:szCs w:val="21"/>
              </w:rPr>
            </w:pPr>
            <w:r w:rsidRPr="006247B2">
              <w:rPr>
                <w:rFonts w:ascii="宋体" w:hAnsi="宋体" w:cs="宋体" w:hint="eastAsia"/>
                <w:b/>
                <w:szCs w:val="21"/>
              </w:rPr>
              <w:t>序号</w:t>
            </w:r>
          </w:p>
        </w:tc>
        <w:tc>
          <w:tcPr>
            <w:tcW w:w="3995" w:type="dxa"/>
            <w:vAlign w:val="center"/>
          </w:tcPr>
          <w:p w:rsidR="00EB3E16" w:rsidRPr="006247B2" w:rsidRDefault="00EB3E16" w:rsidP="00367D57">
            <w:pPr>
              <w:spacing w:line="440" w:lineRule="exact"/>
              <w:jc w:val="center"/>
              <w:rPr>
                <w:rFonts w:ascii="宋体" w:hAnsi="宋体" w:cs="宋体"/>
                <w:b/>
                <w:szCs w:val="21"/>
              </w:rPr>
            </w:pPr>
            <w:r w:rsidRPr="006247B2">
              <w:rPr>
                <w:rFonts w:ascii="宋体" w:hAnsi="宋体" w:cs="宋体" w:hint="eastAsia"/>
                <w:b/>
                <w:szCs w:val="21"/>
              </w:rPr>
              <w:t>基地所在单位名称</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包钢一中</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9</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内蒙古新雅建筑设计有限公司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通辽市蒙古族中学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10</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北京朗朗文化传播有限公司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w:t>
            </w:r>
          </w:p>
        </w:tc>
        <w:tc>
          <w:tcPr>
            <w:tcW w:w="3334" w:type="dxa"/>
            <w:vAlign w:val="center"/>
          </w:tcPr>
          <w:p w:rsidR="00EB3E16" w:rsidRPr="006247B2" w:rsidRDefault="00EB3E16" w:rsidP="00367D57">
            <w:pPr>
              <w:spacing w:line="440" w:lineRule="exact"/>
              <w:rPr>
                <w:rFonts w:ascii="宋体" w:hAnsi="宋体" w:cs="宋体"/>
                <w:szCs w:val="21"/>
              </w:rPr>
            </w:pPr>
            <w:r w:rsidRPr="006247B2">
              <w:rPr>
                <w:rFonts w:ascii="宋体" w:hAnsi="宋体" w:cs="宋体" w:hint="eastAsia"/>
                <w:szCs w:val="21"/>
              </w:rPr>
              <w:t>呼和浩特市蒙古族幼儿园</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11</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龙马动画动漫文化发展有限公司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4</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呼和浩特市第四中学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12</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美国哥伦比亚广播公司互动业务部</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5</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呼和浩特市清水河县政府</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13</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呼和浩特市赛罕区人民路街道办事处兴康社区</w:t>
            </w:r>
          </w:p>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事事处兴康社区</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6</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二连浩特市蒙古族学校</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14</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内蒙古翻译协会</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7</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内蒙古体育科学研究所</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15</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锡林郭勒职业学院</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8</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北京工业设计促进中心</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16</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呼和浩特市新城区北垣小学</w:t>
            </w:r>
          </w:p>
        </w:tc>
      </w:tr>
      <w:tr w:rsidR="00EB3E16" w:rsidRPr="00B4494B" w:rsidTr="00367D57">
        <w:trPr>
          <w:trHeight w:hRule="exact" w:val="510"/>
        </w:trPr>
        <w:tc>
          <w:tcPr>
            <w:tcW w:w="8832" w:type="dxa"/>
            <w:gridSpan w:val="4"/>
            <w:vAlign w:val="center"/>
          </w:tcPr>
          <w:p w:rsidR="00EB3E16" w:rsidRPr="006247B2" w:rsidRDefault="00EB3E16" w:rsidP="00367D57">
            <w:pPr>
              <w:spacing w:line="440" w:lineRule="exact"/>
              <w:jc w:val="left"/>
              <w:rPr>
                <w:rFonts w:ascii="宋体" w:hAnsi="宋体" w:cs="宋体"/>
                <w:b/>
                <w:szCs w:val="21"/>
              </w:rPr>
            </w:pPr>
            <w:r w:rsidRPr="006247B2">
              <w:rPr>
                <w:rFonts w:ascii="宋体" w:hAnsi="宋体" w:cs="宋体" w:hint="eastAsia"/>
                <w:b/>
                <w:szCs w:val="21"/>
              </w:rPr>
              <w:t>（二）院级实践基地</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b/>
                <w:szCs w:val="21"/>
              </w:rPr>
              <w:t>序号</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b/>
                <w:szCs w:val="21"/>
              </w:rPr>
              <w:t>基地所在单位名称</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b/>
                <w:szCs w:val="21"/>
              </w:rPr>
              <w:t>序号</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b/>
                <w:szCs w:val="21"/>
              </w:rPr>
              <w:t>基地所在单位名称</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内蒙古师范大学附属中学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21</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乌海市第一中学</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呼和浩特市第一中学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22</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包头市北方重工集团三中</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呼和浩特市第二中学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23</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内蒙古农业大学职业技术学院</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4</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呼和浩特市第四中学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24</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扎赉特旗蒙中</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5</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呼和浩特市第六中学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25</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通辽后旗甘旗卡一中</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6</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呼和浩特市第十四中学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26</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赤峰乌丹蒙中</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7</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呼和浩特市第十八中学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27</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呼和浩特市新城区中山东路办事处</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8</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呼和浩特市第二十七中学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28</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清水河县政府</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9</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呼和浩特市第二十九中学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29</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呼和浩特市赛罕区人民路办事处</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10</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呼和浩特市第三十四中学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30</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呼和浩特市回民区通道街办事处</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11</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呼和浩特市第四十中学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31</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和林县上土城村</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12</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呼和浩特市第三十六中学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32</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锡林浩特市蒙古族中学</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13</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呼和浩特蒙古族幼儿园</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33</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呼和浩特信诺建筑设计有限公司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lastRenderedPageBreak/>
              <w:t>14</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内蒙古党委机关幼儿园</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34</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北京朗朗文化传播有限公司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15</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内蒙古师范大学幼儿园</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35</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北京亿点印象文化传播有限公司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16</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二连浩特市国际语言学校</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36</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呼和浩特市正中建筑空间设计工作室</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17</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包头钢铁（集团）公司第一中学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37</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上海加枫建筑装饰有限公司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18</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呼和浩特市兴安路小学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38</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杭州城境景观设计有限公司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19</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磴口县第一中学</w:t>
            </w:r>
          </w:p>
        </w:tc>
        <w:tc>
          <w:tcPr>
            <w:tcW w:w="708"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39</w:t>
            </w:r>
          </w:p>
        </w:tc>
        <w:tc>
          <w:tcPr>
            <w:tcW w:w="39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北京缔凡艺术设计有限公司</w:t>
            </w:r>
          </w:p>
        </w:tc>
      </w:tr>
      <w:tr w:rsidR="00EB3E16" w:rsidRPr="00B4494B" w:rsidTr="00367D57">
        <w:trPr>
          <w:trHeight w:hRule="exact" w:val="510"/>
        </w:trPr>
        <w:tc>
          <w:tcPr>
            <w:tcW w:w="795"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20</w:t>
            </w:r>
          </w:p>
        </w:tc>
        <w:tc>
          <w:tcPr>
            <w:tcW w:w="3334" w:type="dxa"/>
            <w:vAlign w:val="center"/>
          </w:tcPr>
          <w:p w:rsidR="00EB3E16" w:rsidRPr="006247B2" w:rsidRDefault="00EB3E16" w:rsidP="00367D57">
            <w:pPr>
              <w:spacing w:line="440" w:lineRule="exact"/>
              <w:jc w:val="center"/>
              <w:rPr>
                <w:rFonts w:ascii="宋体" w:hAnsi="宋体" w:cs="宋体"/>
                <w:szCs w:val="21"/>
              </w:rPr>
            </w:pPr>
            <w:r w:rsidRPr="006247B2">
              <w:rPr>
                <w:rFonts w:ascii="宋体" w:hAnsi="宋体" w:cs="宋体" w:hint="eastAsia"/>
                <w:szCs w:val="21"/>
              </w:rPr>
              <w:t>二连浩特市蒙古族中学</w:t>
            </w:r>
          </w:p>
        </w:tc>
        <w:tc>
          <w:tcPr>
            <w:tcW w:w="708" w:type="dxa"/>
            <w:vAlign w:val="center"/>
          </w:tcPr>
          <w:p w:rsidR="00EB3E16" w:rsidRPr="006247B2" w:rsidRDefault="00EB3E16" w:rsidP="00367D57">
            <w:pPr>
              <w:spacing w:line="440" w:lineRule="exact"/>
              <w:jc w:val="center"/>
              <w:rPr>
                <w:rFonts w:ascii="宋体" w:hAnsi="宋体" w:cs="宋体"/>
                <w:szCs w:val="21"/>
              </w:rPr>
            </w:pPr>
          </w:p>
        </w:tc>
        <w:tc>
          <w:tcPr>
            <w:tcW w:w="3995" w:type="dxa"/>
            <w:vAlign w:val="center"/>
          </w:tcPr>
          <w:p w:rsidR="00EB3E16" w:rsidRPr="006247B2" w:rsidRDefault="00EB3E16" w:rsidP="00367D57">
            <w:pPr>
              <w:spacing w:line="440" w:lineRule="exact"/>
              <w:jc w:val="center"/>
              <w:rPr>
                <w:rFonts w:ascii="宋体" w:hAnsi="宋体" w:cs="宋体"/>
                <w:szCs w:val="21"/>
              </w:rPr>
            </w:pPr>
          </w:p>
        </w:tc>
      </w:tr>
    </w:tbl>
    <w:p w:rsidR="00EB3E16" w:rsidRPr="00B4494B" w:rsidRDefault="00EB3E16" w:rsidP="00EB3E16">
      <w:pPr>
        <w:spacing w:line="440" w:lineRule="exact"/>
        <w:ind w:firstLineChars="200" w:firstLine="472"/>
        <w:jc w:val="left"/>
        <w:rPr>
          <w:rFonts w:ascii="宋体" w:hAnsi="宋体" w:cs="宋体"/>
          <w:spacing w:val="-2"/>
          <w:sz w:val="24"/>
        </w:rPr>
      </w:pPr>
      <w:bookmarkStart w:id="38" w:name="_Toc289073637"/>
      <w:bookmarkStart w:id="39" w:name="_Toc289073932"/>
      <w:bookmarkStart w:id="40" w:name="_Toc290213649"/>
      <w:r w:rsidRPr="00B4494B">
        <w:rPr>
          <w:rFonts w:ascii="宋体" w:hAnsi="宋体" w:cs="宋体" w:hint="eastAsia"/>
          <w:spacing w:val="-2"/>
          <w:sz w:val="24"/>
        </w:rPr>
        <w:t>学校尤其重视专业学位研究生的实践教学工作，积极支持与专业学位研究生有关的赛训活动。</w:t>
      </w:r>
      <w:r w:rsidRPr="00B4494B">
        <w:rPr>
          <w:rFonts w:ascii="宋体" w:hAnsi="宋体" w:cs="宋体" w:hint="eastAsia"/>
          <w:sz w:val="24"/>
        </w:rPr>
        <w:t>2014年，</w:t>
      </w:r>
      <w:r w:rsidRPr="00B4494B">
        <w:rPr>
          <w:rFonts w:ascii="宋体" w:hAnsi="宋体" w:cs="宋体" w:hint="eastAsia"/>
          <w:spacing w:val="-2"/>
          <w:sz w:val="24"/>
        </w:rPr>
        <w:t>启动了学校教育硕士及汉语国际教育硕士研究生教育综合改革试点工作；开展了呼市地区全日制教育硕士实践教学基地及实践教学情况调研工作；与学校教师教育研究中心联合开展了教育硕士实践教学活动，强化观课、微格教学等培养环节；选派学科教学语文、物理、历史三个领域的研究生参加了全国教育硕士教师技能比赛，取得了优异的成绩；举办了学校教育硕士、翻译硕士、应用心理硕士等专业学位研究生专业技能比赛活动。</w:t>
      </w:r>
    </w:p>
    <w:p w:rsidR="00EB3E16" w:rsidRPr="00B4494B" w:rsidRDefault="00EB3E16" w:rsidP="009E5E7E">
      <w:pPr>
        <w:spacing w:line="440" w:lineRule="exact"/>
        <w:ind w:firstLineChars="99" w:firstLine="298"/>
        <w:jc w:val="left"/>
        <w:rPr>
          <w:rFonts w:ascii="宋体" w:hAnsi="宋体" w:cs="宋体"/>
          <w:b/>
          <w:sz w:val="30"/>
          <w:szCs w:val="30"/>
        </w:rPr>
      </w:pPr>
      <w:r w:rsidRPr="00B4494B">
        <w:rPr>
          <w:rFonts w:ascii="宋体" w:hAnsi="宋体" w:cs="宋体" w:hint="eastAsia"/>
          <w:b/>
          <w:bCs/>
          <w:sz w:val="30"/>
          <w:szCs w:val="30"/>
        </w:rPr>
        <w:t>（七）学位授予工作</w:t>
      </w:r>
      <w:bookmarkEnd w:id="38"/>
      <w:bookmarkEnd w:id="39"/>
      <w:bookmarkEnd w:id="40"/>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hint="eastAsia"/>
          <w:sz w:val="24"/>
        </w:rPr>
        <w:t>学位论文工作是研究生培养的重要环节，也是毕业和授予学位的主要依据。学校</w:t>
      </w:r>
      <w:r w:rsidRPr="00B4494B">
        <w:rPr>
          <w:rFonts w:ascii="宋体" w:hAnsi="宋体" w:cs="宋体" w:hint="eastAsia"/>
          <w:sz w:val="24"/>
        </w:rPr>
        <w:t>严把论文质量关，规范学位授予工作，改革了论文提交、检测程序，规范了学位申请、论文评审、论文答辩等各环节工作，制定了《研究生学位论文学术不端行为检测及处理办法（暂行）》，严明了学术纪律，坚持了学位论文“双盲审”制度。2014年度，学校学位论文盲审未通过率是1.2%，学位论文学术不端行为检测不合格率为0.8%，答辩未通过率为0.8%。</w:t>
      </w:r>
    </w:p>
    <w:p w:rsidR="00EB3E16" w:rsidRPr="00B4494B" w:rsidRDefault="00EB3E16" w:rsidP="00EB3E16">
      <w:pPr>
        <w:spacing w:line="440" w:lineRule="exact"/>
        <w:ind w:firstLineChars="200" w:firstLine="480"/>
        <w:jc w:val="left"/>
        <w:rPr>
          <w:rFonts w:ascii="宋体" w:hAnsi="宋体" w:cs="宋体"/>
          <w:kern w:val="0"/>
          <w:sz w:val="24"/>
        </w:rPr>
      </w:pPr>
      <w:r w:rsidRPr="00B4494B">
        <w:rPr>
          <w:rFonts w:ascii="宋体" w:hAnsi="宋体" w:cs="宋体" w:hint="eastAsia"/>
          <w:sz w:val="24"/>
        </w:rPr>
        <w:t>2014年，有6人申请博士学位，其中5人获得博士学位，学位获取率为83%；申请学术型硕士学位611人（包含留学生29人），其中595人获硕士学位，学位获取率为97%；有</w:t>
      </w:r>
      <w:r w:rsidRPr="00B4494B">
        <w:rPr>
          <w:rFonts w:ascii="宋体" w:hAnsi="宋体" w:cs="宋体" w:hint="eastAsia"/>
          <w:kern w:val="0"/>
          <w:sz w:val="24"/>
        </w:rPr>
        <w:t>745人申请硕士专业学位，</w:t>
      </w:r>
      <w:r w:rsidRPr="00B4494B">
        <w:rPr>
          <w:rFonts w:ascii="宋体" w:hAnsi="宋体" w:cs="宋体" w:hint="eastAsia"/>
          <w:sz w:val="24"/>
        </w:rPr>
        <w:t>其中</w:t>
      </w:r>
      <w:r w:rsidRPr="00B4494B">
        <w:rPr>
          <w:rFonts w:ascii="宋体" w:hAnsi="宋体" w:cs="宋体" w:hint="eastAsia"/>
          <w:kern w:val="0"/>
          <w:sz w:val="24"/>
        </w:rPr>
        <w:t>702人获得学位，学位获取率为94%。</w:t>
      </w:r>
    </w:p>
    <w:p w:rsidR="00EB3E16" w:rsidRPr="00B4494B" w:rsidRDefault="00EB3E16" w:rsidP="009E5E7E">
      <w:pPr>
        <w:spacing w:line="440" w:lineRule="exact"/>
        <w:ind w:firstLineChars="99" w:firstLine="298"/>
        <w:jc w:val="left"/>
        <w:rPr>
          <w:rFonts w:ascii="宋体" w:hAnsi="宋体" w:cs="宋体"/>
          <w:b/>
          <w:sz w:val="30"/>
          <w:szCs w:val="30"/>
        </w:rPr>
      </w:pPr>
      <w:bookmarkStart w:id="41" w:name="_Toc289073638"/>
      <w:bookmarkStart w:id="42" w:name="_Toc289073933"/>
      <w:bookmarkStart w:id="43" w:name="_Toc290213650"/>
      <w:r w:rsidRPr="00B4494B">
        <w:rPr>
          <w:rFonts w:ascii="宋体" w:hAnsi="宋体" w:cs="宋体" w:hint="eastAsia"/>
          <w:b/>
          <w:sz w:val="30"/>
          <w:szCs w:val="30"/>
        </w:rPr>
        <w:t>（八）研究生管理体制</w:t>
      </w:r>
      <w:bookmarkEnd w:id="41"/>
      <w:bookmarkEnd w:id="42"/>
      <w:bookmarkEnd w:id="43"/>
    </w:p>
    <w:p w:rsidR="00EB3E16" w:rsidRPr="00B4494B" w:rsidRDefault="00EB3E16" w:rsidP="00EB3E16">
      <w:pPr>
        <w:spacing w:line="440" w:lineRule="exact"/>
        <w:ind w:firstLineChars="200" w:firstLine="480"/>
        <w:jc w:val="left"/>
        <w:rPr>
          <w:rFonts w:ascii="宋体" w:hAnsi="宋体" w:cs="宋体"/>
          <w:kern w:val="0"/>
          <w:sz w:val="24"/>
        </w:rPr>
      </w:pPr>
      <w:r w:rsidRPr="00B4494B">
        <w:rPr>
          <w:rFonts w:ascii="宋体" w:hAnsi="宋体" w:cs="宋体" w:hint="eastAsia"/>
          <w:kern w:val="0"/>
          <w:sz w:val="24"/>
        </w:rPr>
        <w:t>学校研究生教育实行的是校、院两级管理体制。研究生院作为负责学校研究生教育的职能部门，主要是加强宏观指导，承担统筹规划、建章立制、指导、监督、评估、培训与服务职能。学院作为研究生教育的主体，是研究生培养、管理工作的主要实施者。</w:t>
      </w:r>
      <w:bookmarkStart w:id="44" w:name="_Toc289073639"/>
      <w:bookmarkStart w:id="45" w:name="_Toc289073934"/>
      <w:bookmarkStart w:id="46" w:name="_Toc290213653"/>
    </w:p>
    <w:p w:rsidR="00EB3E16" w:rsidRPr="00B4494B" w:rsidRDefault="00EB3E16" w:rsidP="00EB3E16">
      <w:pPr>
        <w:spacing w:line="440" w:lineRule="exact"/>
        <w:ind w:firstLineChars="200" w:firstLine="480"/>
        <w:jc w:val="left"/>
        <w:rPr>
          <w:rFonts w:ascii="宋体" w:hAnsi="宋体" w:cs="宋体"/>
          <w:kern w:val="0"/>
          <w:sz w:val="24"/>
        </w:rPr>
      </w:pPr>
    </w:p>
    <w:p w:rsidR="00EB3E16" w:rsidRPr="00B4494B" w:rsidRDefault="00EB3E16" w:rsidP="00EB3E16">
      <w:pPr>
        <w:spacing w:line="440" w:lineRule="exact"/>
        <w:ind w:firstLineChars="200" w:firstLine="723"/>
        <w:jc w:val="center"/>
        <w:rPr>
          <w:rFonts w:ascii="宋体" w:hAnsi="宋体" w:cs="宋体"/>
          <w:b/>
          <w:kern w:val="0"/>
          <w:sz w:val="36"/>
          <w:szCs w:val="36"/>
        </w:rPr>
      </w:pPr>
      <w:r w:rsidRPr="00B4494B">
        <w:rPr>
          <w:rFonts w:ascii="宋体" w:hAnsi="宋体" w:cs="宋体" w:hint="eastAsia"/>
          <w:b/>
          <w:kern w:val="0"/>
          <w:sz w:val="36"/>
          <w:szCs w:val="36"/>
        </w:rPr>
        <w:t>四、质量保障体系</w:t>
      </w:r>
      <w:bookmarkStart w:id="47" w:name="_Toc289073641"/>
      <w:bookmarkStart w:id="48" w:name="_Toc289073936"/>
      <w:bookmarkStart w:id="49" w:name="_Toc290213655"/>
      <w:bookmarkEnd w:id="44"/>
      <w:bookmarkEnd w:id="45"/>
      <w:bookmarkEnd w:id="46"/>
    </w:p>
    <w:p w:rsidR="00EB3E16" w:rsidRPr="00B4494B" w:rsidRDefault="00EB3E16" w:rsidP="00EB3E16">
      <w:pPr>
        <w:spacing w:line="440" w:lineRule="exact"/>
        <w:ind w:firstLineChars="200" w:firstLine="723"/>
        <w:jc w:val="center"/>
        <w:rPr>
          <w:rFonts w:ascii="宋体" w:hAnsi="宋体" w:cs="宋体"/>
          <w:b/>
          <w:kern w:val="0"/>
          <w:sz w:val="36"/>
          <w:szCs w:val="36"/>
        </w:rPr>
      </w:pPr>
    </w:p>
    <w:p w:rsidR="00EB3E16" w:rsidRPr="00B4494B" w:rsidRDefault="00EB3E16" w:rsidP="00EB3E16">
      <w:pPr>
        <w:spacing w:line="440" w:lineRule="exact"/>
        <w:ind w:firstLineChars="200" w:firstLine="594"/>
        <w:jc w:val="left"/>
        <w:rPr>
          <w:rFonts w:ascii="宋体" w:hAnsi="宋体" w:cs="宋体"/>
          <w:b/>
          <w:kern w:val="0"/>
          <w:sz w:val="30"/>
          <w:szCs w:val="30"/>
        </w:rPr>
      </w:pPr>
      <w:r w:rsidRPr="00B4494B">
        <w:rPr>
          <w:rFonts w:ascii="宋体" w:hAnsi="宋体" w:cs="宋体" w:hint="eastAsia"/>
          <w:b/>
          <w:spacing w:val="-2"/>
          <w:sz w:val="30"/>
          <w:szCs w:val="30"/>
        </w:rPr>
        <w:t>（一）内部保障</w:t>
      </w:r>
    </w:p>
    <w:p w:rsidR="00EB3E16" w:rsidRPr="00B4494B" w:rsidRDefault="00EB3E16" w:rsidP="00EB3E16">
      <w:pPr>
        <w:spacing w:line="440" w:lineRule="exact"/>
        <w:ind w:firstLineChars="200" w:firstLine="562"/>
        <w:jc w:val="left"/>
        <w:rPr>
          <w:rFonts w:ascii="宋体" w:hAnsi="宋体" w:cs="宋体"/>
          <w:b/>
          <w:kern w:val="0"/>
          <w:sz w:val="28"/>
          <w:szCs w:val="28"/>
        </w:rPr>
      </w:pPr>
      <w:r w:rsidRPr="00B4494B">
        <w:rPr>
          <w:rFonts w:ascii="宋体" w:hAnsi="宋体" w:cs="宋体" w:hint="eastAsia"/>
          <w:b/>
          <w:kern w:val="0"/>
          <w:sz w:val="28"/>
          <w:szCs w:val="28"/>
        </w:rPr>
        <w:t>1.适时</w:t>
      </w:r>
      <w:r w:rsidRPr="00B4494B">
        <w:rPr>
          <w:rFonts w:ascii="宋体" w:hAnsi="宋体" w:cs="宋体" w:hint="eastAsia"/>
          <w:b/>
          <w:spacing w:val="-2"/>
          <w:sz w:val="28"/>
          <w:szCs w:val="28"/>
        </w:rPr>
        <w:t>修（制）订培养方案，确保研究生培养工作顺利进行</w:t>
      </w:r>
      <w:bookmarkEnd w:id="47"/>
      <w:bookmarkEnd w:id="48"/>
      <w:bookmarkEnd w:id="49"/>
    </w:p>
    <w:p w:rsidR="00EB3E16" w:rsidRPr="00B4494B" w:rsidRDefault="00EB3E16" w:rsidP="00EB3E16">
      <w:pPr>
        <w:spacing w:line="440" w:lineRule="exact"/>
        <w:ind w:firstLineChars="200" w:firstLine="472"/>
        <w:jc w:val="left"/>
        <w:rPr>
          <w:rFonts w:ascii="宋体" w:hAnsi="宋体" w:cs="宋体"/>
          <w:sz w:val="24"/>
        </w:rPr>
      </w:pPr>
      <w:r w:rsidRPr="00B4494B">
        <w:rPr>
          <w:rFonts w:ascii="宋体" w:hAnsi="宋体" w:cs="宋体" w:hint="eastAsia"/>
          <w:spacing w:val="-2"/>
          <w:sz w:val="24"/>
        </w:rPr>
        <w:t>根据各专业发展变化，适时修制订研究生培养方案。</w:t>
      </w:r>
      <w:r w:rsidRPr="00B4494B">
        <w:rPr>
          <w:rFonts w:ascii="宋体" w:hAnsi="宋体" w:cs="宋体" w:hint="eastAsia"/>
          <w:sz w:val="24"/>
        </w:rPr>
        <w:t>修订后的培养方案在课程设置与学分要求方面更加注重学科的主要知识结构和理论基础，课程设置以拓宽基础知识、提高学生社会适应能力为主，课程体系有足够的宽广度和纵深度，并具有前沿性和前瞻性。</w:t>
      </w:r>
      <w:bookmarkStart w:id="50" w:name="_Toc289073642"/>
      <w:bookmarkStart w:id="51" w:name="_Toc289073937"/>
      <w:bookmarkStart w:id="52" w:name="_Toc290213656"/>
    </w:p>
    <w:p w:rsidR="00EB3E16" w:rsidRPr="00B4494B" w:rsidRDefault="00EB3E16" w:rsidP="00EB3E16">
      <w:pPr>
        <w:spacing w:line="440" w:lineRule="exact"/>
        <w:ind w:firstLineChars="200" w:firstLine="562"/>
        <w:jc w:val="left"/>
        <w:rPr>
          <w:rFonts w:ascii="宋体" w:hAnsi="宋体" w:cs="宋体"/>
          <w:b/>
          <w:sz w:val="28"/>
          <w:szCs w:val="28"/>
        </w:rPr>
      </w:pPr>
      <w:r w:rsidRPr="00B4494B">
        <w:rPr>
          <w:rFonts w:ascii="宋体" w:hAnsi="宋体" w:cs="宋体" w:hint="eastAsia"/>
          <w:b/>
          <w:sz w:val="28"/>
          <w:szCs w:val="28"/>
        </w:rPr>
        <w:t>2.规范教学秩序，加强过程监控</w:t>
      </w:r>
      <w:bookmarkEnd w:id="50"/>
      <w:bookmarkEnd w:id="51"/>
      <w:bookmarkEnd w:id="52"/>
    </w:p>
    <w:p w:rsidR="00EB3E16" w:rsidRPr="00B4494B" w:rsidRDefault="00EB3E16" w:rsidP="00EB3E16">
      <w:pPr>
        <w:spacing w:line="440" w:lineRule="exact"/>
        <w:ind w:firstLineChars="200" w:firstLine="480"/>
        <w:jc w:val="left"/>
        <w:rPr>
          <w:rFonts w:ascii="宋体" w:hAnsi="宋体" w:cs="宋体"/>
          <w:bCs/>
          <w:kern w:val="0"/>
          <w:sz w:val="24"/>
        </w:rPr>
      </w:pPr>
      <w:r w:rsidRPr="00B4494B">
        <w:rPr>
          <w:rFonts w:ascii="宋体" w:hAnsi="宋体" w:cs="宋体" w:hint="eastAsia"/>
          <w:sz w:val="24"/>
        </w:rPr>
        <w:t>为不断深化研究生教育改革，提高研究生培养质量，建立了教学督导制度，出台了课程教学基本规范，注重加强研究生培养过程监控。2014年制订的《研究生课程教学基本规范》，对教师任职条件、教学大纲的制定与执行、课程考核与成绩管理、教学质量评价等方面进行了严格规范。每学期都选派督导员对研究生课程教学情况进行中期检查，</w:t>
      </w:r>
      <w:r w:rsidRPr="00B4494B">
        <w:rPr>
          <w:rFonts w:ascii="宋体" w:hAnsi="宋体" w:cs="宋体" w:hint="eastAsia"/>
          <w:bCs/>
          <w:kern w:val="0"/>
          <w:sz w:val="24"/>
        </w:rPr>
        <w:t>对于违反教学纪律的学院或个人，给予通报批评，对于情节严重、造成不良影响的，参照学校对教学事故认定和处理的相关规定进行严肃处理。</w:t>
      </w:r>
    </w:p>
    <w:p w:rsidR="00EB3E16" w:rsidRPr="00B4494B" w:rsidRDefault="00EB3E16" w:rsidP="00EB3E16">
      <w:pPr>
        <w:spacing w:line="440" w:lineRule="exact"/>
        <w:ind w:firstLineChars="197" w:firstLine="546"/>
        <w:jc w:val="left"/>
        <w:rPr>
          <w:rFonts w:ascii="宋体" w:hAnsi="宋体"/>
          <w:b/>
          <w:spacing w:val="-2"/>
          <w:sz w:val="28"/>
          <w:szCs w:val="28"/>
        </w:rPr>
      </w:pPr>
      <w:r w:rsidRPr="00B4494B">
        <w:rPr>
          <w:rFonts w:ascii="宋体" w:hAnsi="宋体" w:hint="eastAsia"/>
          <w:b/>
          <w:spacing w:val="-2"/>
          <w:sz w:val="28"/>
          <w:szCs w:val="28"/>
        </w:rPr>
        <w:t>3.开展留学研究生汉语水平考核工作，确保专业学习进展顺利</w:t>
      </w:r>
    </w:p>
    <w:p w:rsidR="00EB3E16" w:rsidRPr="00B4494B" w:rsidRDefault="00EB3E16" w:rsidP="00EB3E16">
      <w:pPr>
        <w:spacing w:line="440" w:lineRule="exact"/>
        <w:ind w:firstLineChars="200" w:firstLine="480"/>
        <w:jc w:val="left"/>
        <w:rPr>
          <w:rFonts w:ascii="宋体" w:hAnsi="宋体" w:cs="宋体"/>
          <w:kern w:val="0"/>
          <w:sz w:val="24"/>
        </w:rPr>
      </w:pPr>
      <w:r w:rsidRPr="00B4494B">
        <w:rPr>
          <w:rFonts w:ascii="宋体" w:hAnsi="宋体" w:cs="宋体" w:hint="eastAsia"/>
          <w:kern w:val="0"/>
          <w:sz w:val="24"/>
        </w:rPr>
        <w:t>学校留学研究生在进入专业学习阶段前，由研究生院、国际交流学院组织相关学院导师组成考核组，对外国留学研究生汉语学习水平进行考核，合格者直接进入专业学习阶段，否则须继续进行汉语学习，直至考核合格后方可进入专业学习阶段，提高了专业学习的效果。</w:t>
      </w:r>
      <w:bookmarkStart w:id="53" w:name="_Toc289073643"/>
      <w:bookmarkStart w:id="54" w:name="_Toc289073938"/>
      <w:bookmarkStart w:id="55" w:name="_Toc290213659"/>
    </w:p>
    <w:p w:rsidR="00EB3E16" w:rsidRPr="00B4494B" w:rsidRDefault="00EB3E16" w:rsidP="00EB3E16">
      <w:pPr>
        <w:spacing w:line="440" w:lineRule="exact"/>
        <w:ind w:firstLineChars="200" w:firstLine="562"/>
        <w:jc w:val="left"/>
        <w:rPr>
          <w:rFonts w:ascii="宋体" w:hAnsi="宋体" w:cs="宋体"/>
          <w:b/>
          <w:kern w:val="0"/>
          <w:sz w:val="28"/>
          <w:szCs w:val="28"/>
        </w:rPr>
      </w:pPr>
      <w:r w:rsidRPr="00B4494B">
        <w:rPr>
          <w:rFonts w:ascii="宋体" w:hAnsi="宋体" w:cs="宋体" w:hint="eastAsia"/>
          <w:b/>
          <w:kern w:val="0"/>
          <w:sz w:val="28"/>
          <w:szCs w:val="28"/>
        </w:rPr>
        <w:t>4.</w:t>
      </w:r>
      <w:r w:rsidRPr="00B4494B">
        <w:rPr>
          <w:rFonts w:ascii="宋体" w:hAnsi="宋体" w:cs="宋体" w:hint="eastAsia"/>
          <w:b/>
          <w:sz w:val="28"/>
          <w:szCs w:val="28"/>
        </w:rPr>
        <w:t>开展优秀论文评选，提高学位论文质量</w:t>
      </w:r>
      <w:bookmarkEnd w:id="53"/>
      <w:bookmarkEnd w:id="54"/>
      <w:bookmarkEnd w:id="55"/>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为鼓励研究生完成高质量的学位论文，突出论文研究的成果和创新性，学校建立了优秀学位论文评选机制，每年评选一次，对获奖研究生及其指导教师给予一定的物质及精神奖励。同时，积极组织推荐研究生学位论文参加自治区优秀学位论文的评选工作。</w:t>
      </w:r>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hint="eastAsia"/>
          <w:sz w:val="24"/>
        </w:rPr>
        <w:t>2014年，继续开展优秀学位论文评选工作，共评选出优秀博士学位论文1篇、优秀硕士学位论文60篇、优秀专业学位硕士学位论文34篇</w:t>
      </w:r>
      <w:r w:rsidRPr="00B4494B">
        <w:rPr>
          <w:rFonts w:ascii="宋体" w:hAnsi="宋体" w:cs="宋体" w:hint="eastAsia"/>
          <w:sz w:val="24"/>
        </w:rPr>
        <w:t>，并对评选为优秀论文的学生及指导教师给予了表彰奖励。</w:t>
      </w:r>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2014年，学校有1篇博士学位论文被评选为自治区优秀博士学位论文、31</w:t>
      </w:r>
      <w:r w:rsidRPr="00B4494B">
        <w:rPr>
          <w:rFonts w:ascii="宋体" w:hAnsi="宋体" w:cs="宋体" w:hint="eastAsia"/>
          <w:sz w:val="24"/>
        </w:rPr>
        <w:lastRenderedPageBreak/>
        <w:t>篇硕士学位论文被评为自治区优秀硕士学位论文，另有1篇博士学位论文获得自治区优秀博士学位论文提名论文、10篇硕士学位论文获得自治区优秀硕士学位论文提名论文。</w:t>
      </w:r>
      <w:bookmarkStart w:id="56" w:name="_Toc289073644"/>
      <w:bookmarkStart w:id="57" w:name="_Toc289073939"/>
      <w:bookmarkStart w:id="58" w:name="_Toc290213660"/>
    </w:p>
    <w:p w:rsidR="00EB3E16" w:rsidRPr="00B4494B" w:rsidRDefault="00EB3E16" w:rsidP="00EB3E16">
      <w:pPr>
        <w:spacing w:line="440" w:lineRule="exact"/>
        <w:ind w:firstLineChars="200" w:firstLine="562"/>
        <w:jc w:val="left"/>
        <w:rPr>
          <w:rFonts w:ascii="宋体" w:hAnsi="宋体" w:cs="宋体"/>
          <w:b/>
          <w:sz w:val="28"/>
          <w:szCs w:val="28"/>
        </w:rPr>
      </w:pPr>
      <w:r w:rsidRPr="00B4494B">
        <w:rPr>
          <w:rFonts w:ascii="宋体" w:hAnsi="宋体" w:cs="宋体" w:hint="eastAsia"/>
          <w:b/>
          <w:sz w:val="28"/>
          <w:szCs w:val="28"/>
        </w:rPr>
        <w:t>5.实施研究生创新工程，培养研究生创新能力</w:t>
      </w:r>
      <w:bookmarkEnd w:id="56"/>
      <w:bookmarkEnd w:id="57"/>
      <w:bookmarkEnd w:id="58"/>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继续开展2014年度研究生科研项目评审工作，共评出研究生科研创新基金项目96项（博士4项，硕士92项），其中28项（博士2项，硕士26项）被推荐为自治区教育厅2014年度研究生教育创新资助计划。进行了2014年度研究生科研成果奖励工作，共有111项科研成果获奖，其中被SCI收录3篇，被EI收录27篇，核心期刊发表81篇奖励金额14余万元。为突出研究生创新精神培养，积极组织物理与电子信息学院与包头稀土研究院申报自治区研究生联合培养基地并获批，科学技术史研究院成功获批自治区研究生学术论坛举办权。</w:t>
      </w:r>
      <w:bookmarkStart w:id="59" w:name="_Toc289073645"/>
      <w:bookmarkStart w:id="60" w:name="_Toc289073940"/>
      <w:bookmarkStart w:id="61" w:name="_Toc290213661"/>
    </w:p>
    <w:p w:rsidR="00EB3E16" w:rsidRPr="00B4494B" w:rsidRDefault="00EB3E16" w:rsidP="00EB3E16">
      <w:pPr>
        <w:spacing w:line="440" w:lineRule="exact"/>
        <w:ind w:firstLineChars="200" w:firstLine="562"/>
        <w:jc w:val="left"/>
        <w:rPr>
          <w:rFonts w:ascii="宋体" w:hAnsi="宋体" w:cs="宋体"/>
          <w:b/>
          <w:sz w:val="28"/>
          <w:szCs w:val="28"/>
        </w:rPr>
      </w:pPr>
      <w:r w:rsidRPr="00B4494B">
        <w:rPr>
          <w:rFonts w:ascii="宋体" w:hAnsi="宋体" w:cs="宋体" w:hint="eastAsia"/>
          <w:b/>
          <w:sz w:val="28"/>
          <w:szCs w:val="28"/>
        </w:rPr>
        <w:t>6.加强制度的建设与执行，不断规范研究生教育</w:t>
      </w:r>
      <w:bookmarkEnd w:id="59"/>
      <w:bookmarkEnd w:id="60"/>
      <w:bookmarkEnd w:id="61"/>
      <w:r w:rsidRPr="00B4494B">
        <w:rPr>
          <w:rFonts w:ascii="宋体" w:hAnsi="宋体" w:cs="宋体" w:hint="eastAsia"/>
          <w:b/>
          <w:sz w:val="28"/>
          <w:szCs w:val="28"/>
        </w:rPr>
        <w:t>工作</w:t>
      </w:r>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为不断规范学校研究生招生、培养、学位授予等工作，2014年制订了《研究生课程教学基本规范》（内师研发【2014】23号）等文件；修订了《留学研究生学位论文撰写语言规定》（校发【2014】61号），对留学研究生学位论文撰写语言进行了严格的规定；开展了专业学位研究生教育文件汇编工作。</w:t>
      </w:r>
      <w:r w:rsidRPr="00B4494B">
        <w:rPr>
          <w:rFonts w:ascii="宋体" w:hAnsi="宋体" w:cs="宋体" w:hint="eastAsia"/>
          <w:bCs/>
          <w:sz w:val="24"/>
        </w:rPr>
        <w:t>文件出台后，高度重视落实情况，不定期召开相关会议总结执行情况。这些文件的制定或修订</w:t>
      </w:r>
      <w:r w:rsidRPr="00B4494B">
        <w:rPr>
          <w:rFonts w:ascii="宋体" w:hAnsi="宋体" w:cs="宋体" w:hint="eastAsia"/>
          <w:sz w:val="24"/>
        </w:rPr>
        <w:t>为学校学位与研究生教育工作的顺利开展起到了重要的制度保障作用。</w:t>
      </w:r>
    </w:p>
    <w:p w:rsidR="00EB3E16" w:rsidRPr="00B4494B" w:rsidRDefault="00EB3E16" w:rsidP="00EB3E16">
      <w:pPr>
        <w:spacing w:line="440" w:lineRule="exact"/>
        <w:ind w:firstLineChars="200" w:firstLine="562"/>
        <w:jc w:val="left"/>
        <w:rPr>
          <w:rFonts w:ascii="宋体" w:hAnsi="宋体" w:cs="宋体"/>
          <w:b/>
          <w:sz w:val="28"/>
          <w:szCs w:val="28"/>
        </w:rPr>
      </w:pPr>
      <w:r w:rsidRPr="00B4494B">
        <w:rPr>
          <w:rFonts w:ascii="宋体" w:hAnsi="宋体" w:cs="宋体" w:hint="eastAsia"/>
          <w:b/>
          <w:sz w:val="28"/>
          <w:szCs w:val="28"/>
        </w:rPr>
        <w:t>7.</w:t>
      </w:r>
      <w:r w:rsidRPr="00B4494B">
        <w:rPr>
          <w:rFonts w:ascii="宋体" w:hAnsi="宋体" w:hint="eastAsia"/>
          <w:b/>
          <w:sz w:val="28"/>
          <w:szCs w:val="28"/>
        </w:rPr>
        <w:t>加强导师队伍建设工作</w:t>
      </w:r>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bCs/>
          <w:sz w:val="24"/>
        </w:rPr>
        <w:t>积极开展研究生导师遴选与培训工作。2014年，新聘任了31名学术型硕士研究生指导教师，10名专业学位研究生指导教师，2名专业学位研究生实践指导教师，同时积极开展新任导师培训工作。2014年，</w:t>
      </w:r>
      <w:r w:rsidRPr="00B4494B">
        <w:rPr>
          <w:rFonts w:ascii="宋体" w:hAnsi="宋体" w:cs="宋体" w:hint="eastAsia"/>
          <w:sz w:val="24"/>
        </w:rPr>
        <w:t>有8名导师被评为自治区优秀指导教师；推荐了5名导师参评全国教育硕士优秀教师、3名教师参评全国教育硕士优秀管理者。</w:t>
      </w:r>
    </w:p>
    <w:p w:rsidR="00EB3E16" w:rsidRPr="00B4494B" w:rsidRDefault="00EB3E16" w:rsidP="00EB3E16">
      <w:pPr>
        <w:spacing w:line="440" w:lineRule="exact"/>
        <w:ind w:firstLineChars="200" w:firstLine="562"/>
        <w:jc w:val="left"/>
        <w:rPr>
          <w:rFonts w:ascii="宋体" w:hAnsi="宋体" w:cs="宋体"/>
          <w:b/>
          <w:sz w:val="28"/>
          <w:szCs w:val="28"/>
        </w:rPr>
      </w:pPr>
      <w:r w:rsidRPr="00B4494B">
        <w:rPr>
          <w:rFonts w:ascii="宋体" w:hAnsi="宋体" w:cs="宋体" w:hint="eastAsia"/>
          <w:b/>
          <w:sz w:val="28"/>
          <w:szCs w:val="28"/>
        </w:rPr>
        <w:t>8.</w:t>
      </w:r>
      <w:r w:rsidRPr="00B4494B">
        <w:rPr>
          <w:rFonts w:ascii="宋体" w:hAnsi="宋体" w:hint="eastAsia"/>
          <w:b/>
          <w:sz w:val="28"/>
          <w:szCs w:val="28"/>
        </w:rPr>
        <w:t>加强研究生管理，建立奖助体系</w:t>
      </w:r>
    </w:p>
    <w:p w:rsidR="00EB3E16" w:rsidRPr="00B4494B" w:rsidRDefault="00EB3E16" w:rsidP="00EB3E16">
      <w:pPr>
        <w:spacing w:line="440" w:lineRule="exact"/>
        <w:ind w:firstLineChars="200" w:firstLine="480"/>
        <w:jc w:val="left"/>
        <w:rPr>
          <w:rFonts w:ascii="宋体" w:hAnsi="宋体" w:cs="宋体"/>
          <w:sz w:val="24"/>
        </w:rPr>
      </w:pPr>
      <w:r w:rsidRPr="00B4494B">
        <w:rPr>
          <w:rFonts w:ascii="宋体" w:hAnsi="宋体" w:cs="宋体" w:hint="eastAsia"/>
          <w:sz w:val="24"/>
        </w:rPr>
        <w:t>不断完善研究生奖助体系建设，积极开展评奖评优与“三助”工作。2014年，学校制定了《研究生奖学金评审办法》、《研究生国家助学金管理办法》、《研究生“助教、助研、助管”工作实施细则》等系列文件，组织了研究生国家奖学金及自治区奖学金评选工作，共评出研究生国家奖学金68名、自治区奖学金66名、自治区学业奖学金895名、优秀学生奖学金31名；发放了2014年研究生国家助学金及家庭困难学生困难补助；首次开展了研究生“三助”工作，有132</w:t>
      </w:r>
      <w:r w:rsidRPr="00B4494B">
        <w:rPr>
          <w:rFonts w:ascii="宋体" w:hAnsi="宋体" w:cs="宋体" w:hint="eastAsia"/>
          <w:sz w:val="24"/>
        </w:rPr>
        <w:lastRenderedPageBreak/>
        <w:t>名研究生参与助教、助研和助管工作；进行了自治区级优秀研究生表彰评选工作，共评选出“三好学生”27名、“优秀学生干部”27名、“优秀毕业生”56名。全年奖励和资助总经费达到</w:t>
      </w:r>
      <w:r w:rsidRPr="008B07D6">
        <w:rPr>
          <w:rFonts w:ascii="宋体" w:hAnsi="宋体" w:cs="宋体"/>
          <w:sz w:val="24"/>
        </w:rPr>
        <w:t>2</w:t>
      </w:r>
      <w:r w:rsidR="00C8028D">
        <w:rPr>
          <w:rFonts w:ascii="宋体" w:hAnsi="宋体" w:cs="宋体" w:hint="eastAsia"/>
          <w:sz w:val="24"/>
        </w:rPr>
        <w:t>200多</w:t>
      </w:r>
      <w:r w:rsidRPr="00B4494B">
        <w:rPr>
          <w:rFonts w:ascii="宋体" w:hAnsi="宋体" w:cs="宋体" w:hint="eastAsia"/>
          <w:sz w:val="24"/>
        </w:rPr>
        <w:t>万元，其中学校出资</w:t>
      </w:r>
      <w:r w:rsidR="00C8028D">
        <w:rPr>
          <w:rFonts w:ascii="宋体" w:hAnsi="宋体" w:cs="宋体" w:hint="eastAsia"/>
          <w:sz w:val="24"/>
        </w:rPr>
        <w:t>330多</w:t>
      </w:r>
      <w:r w:rsidR="00AA308D">
        <w:rPr>
          <w:rFonts w:ascii="宋体" w:hAnsi="宋体" w:cs="宋体" w:hint="eastAsia"/>
          <w:sz w:val="24"/>
        </w:rPr>
        <w:t>万元，占学费的30</w:t>
      </w:r>
      <w:r w:rsidRPr="00B4494B">
        <w:rPr>
          <w:rFonts w:ascii="宋体" w:hAnsi="宋体" w:cs="宋体" w:hint="eastAsia"/>
          <w:sz w:val="24"/>
        </w:rPr>
        <w:t>%。</w:t>
      </w:r>
    </w:p>
    <w:p w:rsidR="00EB3E16" w:rsidRPr="00B4494B" w:rsidRDefault="00EB3E16" w:rsidP="00EB3E16">
      <w:pPr>
        <w:spacing w:line="440" w:lineRule="exact"/>
        <w:ind w:firstLineChars="200" w:firstLine="602"/>
        <w:jc w:val="left"/>
        <w:rPr>
          <w:rFonts w:ascii="宋体" w:hAnsi="宋体" w:cs="宋体"/>
          <w:b/>
          <w:kern w:val="0"/>
          <w:sz w:val="30"/>
          <w:szCs w:val="30"/>
        </w:rPr>
      </w:pPr>
      <w:bookmarkStart w:id="62" w:name="_Toc289073646"/>
      <w:bookmarkStart w:id="63" w:name="_Toc289073941"/>
      <w:bookmarkStart w:id="64" w:name="_Toc290213662"/>
      <w:r w:rsidRPr="00B4494B">
        <w:rPr>
          <w:rFonts w:ascii="宋体" w:hAnsi="宋体" w:cs="宋体" w:hint="eastAsia"/>
          <w:b/>
          <w:sz w:val="30"/>
          <w:szCs w:val="30"/>
        </w:rPr>
        <w:t>（二）外部监控</w:t>
      </w:r>
    </w:p>
    <w:p w:rsidR="00EB3E16" w:rsidRPr="00B4494B" w:rsidRDefault="00EB3E16" w:rsidP="00EB3E16">
      <w:pPr>
        <w:spacing w:line="440" w:lineRule="exact"/>
        <w:ind w:firstLine="480"/>
        <w:jc w:val="left"/>
        <w:rPr>
          <w:rFonts w:ascii="宋体" w:hAnsi="宋体"/>
          <w:sz w:val="24"/>
        </w:rPr>
      </w:pPr>
      <w:r w:rsidRPr="00B4494B">
        <w:rPr>
          <w:rFonts w:ascii="宋体" w:hAnsi="宋体" w:cs="宋体" w:hint="eastAsia"/>
          <w:sz w:val="24"/>
        </w:rPr>
        <w:t>学校重视外部质量评价，积极参与学位点评估。</w:t>
      </w:r>
      <w:r w:rsidRPr="00B4494B">
        <w:rPr>
          <w:rFonts w:ascii="宋体" w:hAnsi="宋体" w:hint="eastAsia"/>
          <w:sz w:val="24"/>
        </w:rPr>
        <w:t>根据国务院学位委员会关于开展学位点合格评估和专项评估工作的通知，制订了《内蒙古师范大学学位授权点合格评估实施方案》和《内蒙古师范大学学位点合格评估基本数据表》，正式启动了学位点专项评估及合格评估工作。</w:t>
      </w:r>
    </w:p>
    <w:p w:rsidR="00EB3E16" w:rsidRPr="00B4494B" w:rsidRDefault="00EB3E16" w:rsidP="00EB3E16">
      <w:pPr>
        <w:spacing w:line="440" w:lineRule="exact"/>
        <w:ind w:firstLine="480"/>
        <w:jc w:val="left"/>
        <w:rPr>
          <w:rFonts w:ascii="宋体" w:hAnsi="宋体"/>
          <w:sz w:val="24"/>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EB3E16" w:rsidRDefault="00EB3E16" w:rsidP="00EB3E16">
      <w:pPr>
        <w:spacing w:line="440" w:lineRule="exact"/>
        <w:ind w:firstLineChars="196" w:firstLine="708"/>
        <w:jc w:val="center"/>
        <w:rPr>
          <w:rFonts w:ascii="宋体" w:hAnsi="宋体" w:cs="宋体"/>
          <w:b/>
          <w:sz w:val="36"/>
          <w:szCs w:val="36"/>
        </w:rPr>
      </w:pPr>
    </w:p>
    <w:p w:rsidR="00367D57" w:rsidRPr="00B4494B" w:rsidRDefault="00367D57"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rPr>
          <w:rFonts w:ascii="宋体" w:hAnsi="宋体" w:cs="宋体"/>
          <w:b/>
          <w:sz w:val="36"/>
          <w:szCs w:val="36"/>
        </w:rPr>
      </w:pPr>
    </w:p>
    <w:p w:rsidR="00EB3E16" w:rsidRPr="00B4494B" w:rsidRDefault="00EB3E16" w:rsidP="00EB3E16">
      <w:pPr>
        <w:spacing w:line="440" w:lineRule="exact"/>
        <w:ind w:firstLineChars="196" w:firstLine="708"/>
        <w:jc w:val="center"/>
        <w:rPr>
          <w:rFonts w:ascii="宋体" w:hAnsi="宋体" w:cs="宋体"/>
          <w:b/>
          <w:sz w:val="36"/>
          <w:szCs w:val="36"/>
        </w:rPr>
      </w:pPr>
      <w:r w:rsidRPr="00B4494B">
        <w:rPr>
          <w:rFonts w:ascii="宋体" w:hAnsi="宋体" w:cs="宋体" w:hint="eastAsia"/>
          <w:b/>
          <w:sz w:val="36"/>
          <w:szCs w:val="36"/>
        </w:rPr>
        <w:t>五、培养特色</w:t>
      </w:r>
      <w:bookmarkEnd w:id="62"/>
      <w:bookmarkEnd w:id="63"/>
      <w:bookmarkEnd w:id="64"/>
    </w:p>
    <w:p w:rsidR="00EB3E16" w:rsidRPr="00B4494B" w:rsidRDefault="00EB3E16" w:rsidP="00EB3E16">
      <w:pPr>
        <w:spacing w:line="440" w:lineRule="exact"/>
        <w:ind w:firstLineChars="196" w:firstLine="708"/>
        <w:jc w:val="center"/>
        <w:rPr>
          <w:rFonts w:ascii="宋体" w:hAnsi="宋体" w:cs="宋体"/>
          <w:b/>
          <w:sz w:val="36"/>
          <w:szCs w:val="36"/>
        </w:rPr>
      </w:pPr>
    </w:p>
    <w:p w:rsidR="00EB3E16" w:rsidRPr="00B4494B" w:rsidRDefault="00EB3E16" w:rsidP="00EB3E16">
      <w:pPr>
        <w:spacing w:line="440" w:lineRule="exact"/>
        <w:ind w:firstLine="555"/>
        <w:jc w:val="left"/>
        <w:rPr>
          <w:rFonts w:ascii="宋体" w:hAnsi="宋体" w:cs="宋体"/>
          <w:b/>
          <w:sz w:val="30"/>
          <w:szCs w:val="30"/>
        </w:rPr>
      </w:pPr>
      <w:bookmarkStart w:id="65" w:name="_Toc290213664"/>
      <w:r w:rsidRPr="00B4494B">
        <w:rPr>
          <w:rFonts w:ascii="宋体" w:hAnsi="宋体" w:cs="宋体" w:hint="eastAsia"/>
          <w:b/>
          <w:sz w:val="30"/>
          <w:szCs w:val="30"/>
        </w:rPr>
        <w:t>（一）民族教育特色</w:t>
      </w:r>
    </w:p>
    <w:p w:rsidR="00EB3E16" w:rsidRPr="00B4494B" w:rsidRDefault="00EB3E16" w:rsidP="00EB3E16">
      <w:pPr>
        <w:spacing w:line="440" w:lineRule="exact"/>
        <w:ind w:firstLineChars="200" w:firstLine="480"/>
        <w:rPr>
          <w:rFonts w:ascii="宋体" w:hAnsi="宋体"/>
          <w:sz w:val="24"/>
        </w:rPr>
      </w:pPr>
      <w:r w:rsidRPr="00B4494B">
        <w:rPr>
          <w:rFonts w:ascii="宋体" w:hAnsi="宋体" w:hint="eastAsia"/>
          <w:sz w:val="24"/>
        </w:rPr>
        <w:t>多年来，学校牢牢坚持和把握“教师教育和培养蒙汉兼通的少数民族复合型人才”这两个最根本的办学特色，积极调整学科结构，突出地区和民族特色，形成了以教师教育为主，多学科协调发展的格局，与建设教学研究型综合性师范大学相匹配的学科体系初步确立，从整体上促进和提高了学校办学水平，增强了学校持续发展的竞争优势。</w:t>
      </w:r>
    </w:p>
    <w:p w:rsidR="00EB3E16" w:rsidRPr="00B4494B" w:rsidRDefault="00EB3E16" w:rsidP="00EB3E16">
      <w:pPr>
        <w:spacing w:line="440" w:lineRule="exact"/>
        <w:ind w:firstLineChars="200" w:firstLine="480"/>
        <w:rPr>
          <w:rFonts w:ascii="宋体" w:hAnsi="宋体"/>
          <w:sz w:val="24"/>
        </w:rPr>
      </w:pPr>
      <w:r w:rsidRPr="00B4494B">
        <w:rPr>
          <w:rFonts w:ascii="宋体" w:hAnsi="宋体" w:hint="eastAsia"/>
          <w:sz w:val="24"/>
        </w:rPr>
        <w:t>学校作为民族地区高等师范学校，在研究生教育中也突出民族和教师教育特色，学科设置上有马克思主义民族理论与政策、中国少数民族经济、中国少数民族史、中国少数民族艺术、民族教育、民族地理民族旅游、民族传统体育学、中国少数民族语言文学、民族生态学、民族音乐学、民族影视学、民族创意产品设计等12个具有鲜明民族特色的二级学科专业。在生源方面，少数民族考生409人，占录取总数的38%。民族导师占266人，占导师总数的46%，另各专业方向均配备一定数量蒙汉兼通的少数民族导师，充分发挥我校师资队伍优势和在民族研究领域的特色。在培养方案制定、教学过程、教材建设、论文选题、科研立项等方面注重民族性特点。</w:t>
      </w:r>
    </w:p>
    <w:p w:rsidR="00EB3E16" w:rsidRPr="00B4494B" w:rsidRDefault="00EB3E16" w:rsidP="00EB3E16">
      <w:pPr>
        <w:spacing w:line="440" w:lineRule="exact"/>
        <w:ind w:firstLineChars="200" w:firstLine="480"/>
        <w:rPr>
          <w:rFonts w:ascii="宋体" w:hAnsi="宋体"/>
          <w:sz w:val="24"/>
        </w:rPr>
      </w:pPr>
      <w:r w:rsidRPr="00B4494B">
        <w:rPr>
          <w:rFonts w:ascii="宋体" w:hAnsi="宋体" w:hint="eastAsia"/>
          <w:sz w:val="24"/>
        </w:rPr>
        <w:t>教育特色主要体现：一是学校有教育学一级学科以及课程与教学论二级学科专业设有语文、数学、英语、地理、历史、物理、化学、音乐、计算机等专业方向。二是专业学位的教育上，现有全日制教育硕士、在职教育硕士以、农村教育硕士及汉语国际教育硕士四种类型。立足本地区，培养应用型高层次专业化的基础教育骨干教师和管理人才。</w:t>
      </w:r>
    </w:p>
    <w:p w:rsidR="00EB3E16" w:rsidRPr="00B4494B" w:rsidRDefault="00EB3E16" w:rsidP="00EB3E16">
      <w:pPr>
        <w:widowControl/>
        <w:shd w:val="clear" w:color="auto" w:fill="FFFFFF"/>
        <w:spacing w:line="440" w:lineRule="exact"/>
        <w:ind w:firstLine="480"/>
        <w:rPr>
          <w:rFonts w:ascii="宋体" w:hAnsi="宋体" w:cs="黑体"/>
          <w:b/>
          <w:sz w:val="30"/>
          <w:szCs w:val="30"/>
        </w:rPr>
      </w:pPr>
      <w:bookmarkStart w:id="66" w:name="_Toc290213665"/>
      <w:bookmarkStart w:id="67" w:name="_Toc289073652"/>
      <w:bookmarkStart w:id="68" w:name="_Toc289073947"/>
      <w:bookmarkStart w:id="69" w:name="_Toc290213670"/>
      <w:bookmarkEnd w:id="65"/>
      <w:r w:rsidRPr="00B4494B">
        <w:rPr>
          <w:rFonts w:ascii="宋体" w:hAnsi="宋体" w:cs="黑体" w:hint="eastAsia"/>
          <w:b/>
          <w:sz w:val="30"/>
          <w:szCs w:val="30"/>
        </w:rPr>
        <w:t>（二）突出专业硕士培养特点，加强实践教学</w:t>
      </w:r>
      <w:bookmarkEnd w:id="66"/>
    </w:p>
    <w:p w:rsidR="00EB3E16" w:rsidRPr="00B4494B" w:rsidRDefault="00EB3E16" w:rsidP="00EB3E16">
      <w:pPr>
        <w:widowControl/>
        <w:shd w:val="clear" w:color="auto" w:fill="FFFFFF"/>
        <w:spacing w:line="440" w:lineRule="exact"/>
        <w:ind w:firstLine="482"/>
        <w:rPr>
          <w:rFonts w:ascii="宋体" w:hAnsi="宋体"/>
          <w:sz w:val="24"/>
        </w:rPr>
      </w:pPr>
      <w:r w:rsidRPr="00B4494B">
        <w:rPr>
          <w:rFonts w:ascii="宋体" w:hAnsi="宋体" w:hint="eastAsia"/>
          <w:sz w:val="24"/>
        </w:rPr>
        <w:t>学校有10种专业学位，根据专业学位培养方案的要求，加强实践教学工作。首先，建立实践教学基地，截止2014年，学校共有校级实践教学基地16个，院级实践教学基地39个，</w:t>
      </w:r>
      <w:r w:rsidRPr="00B4494B">
        <w:rPr>
          <w:rFonts w:ascii="宋体" w:hAnsi="宋体" w:cs="宋体" w:hint="eastAsia"/>
          <w:sz w:val="24"/>
        </w:rPr>
        <w:t>目前，实践基地基本覆盖各专业领域。其次，根据不同专业学位类型，建立不同的实践教学模式，学校在汉语国际教育硕士培养上加强</w:t>
      </w:r>
      <w:r w:rsidRPr="00B4494B">
        <w:rPr>
          <w:rFonts w:ascii="宋体" w:hAnsi="宋体" w:hint="eastAsia"/>
          <w:sz w:val="24"/>
        </w:rPr>
        <w:t>采用课程学习与汉语国际教育实践相结合，汉语国际教育与中华文化传播相结合, 校内导师指导与校内外导师联合培养相结合的方式，学校多次多人派学生去泰国、蒙古国、、俄罗斯、英国、美国等国作为志愿者教师；在教育硕士培养上，</w:t>
      </w:r>
      <w:r w:rsidRPr="00B4494B">
        <w:rPr>
          <w:rFonts w:ascii="宋体" w:hAnsi="宋体" w:cs="宋体" w:hint="eastAsia"/>
          <w:spacing w:val="-2"/>
          <w:sz w:val="24"/>
        </w:rPr>
        <w:t>与学</w:t>
      </w:r>
      <w:r w:rsidRPr="00B4494B">
        <w:rPr>
          <w:rFonts w:ascii="宋体" w:hAnsi="宋体" w:cs="宋体" w:hint="eastAsia"/>
          <w:spacing w:val="-2"/>
          <w:sz w:val="24"/>
        </w:rPr>
        <w:lastRenderedPageBreak/>
        <w:t>校教师教育研究中心联合开展了教育硕士实践教学活动，强化观课、微格教学等培养环节，组织研究生参加教育硕士教指委关于参加学科教学语文、物理、历史三个领域的全国教育硕士教师技能比赛，其中文学院1名学生，物理与电子信息学院3名学生进入全国决赛，文学院学科教学（语文）的杨洋获得第二名，历史5名学生参加预赛；学校组织并选派4名物理与电子信息学院研究生参加第</w:t>
      </w:r>
      <w:r w:rsidRPr="00B4494B">
        <w:rPr>
          <w:rFonts w:ascii="宋体" w:hAnsi="宋体" w:cs="Tahoma" w:hint="eastAsia"/>
          <w:kern w:val="0"/>
          <w:sz w:val="24"/>
        </w:rPr>
        <w:t>二届全国“华夏杯”教学技能大赛最终，两名同学获得一等奖，一名同学获得三等奖好成绩。另外学校每年还</w:t>
      </w:r>
      <w:r w:rsidRPr="00B4494B">
        <w:rPr>
          <w:rFonts w:ascii="宋体" w:hAnsi="宋体" w:cs="宋体" w:hint="eastAsia"/>
          <w:spacing w:val="-2"/>
          <w:sz w:val="24"/>
        </w:rPr>
        <w:t>举办教育硕士、翻译硕士、应用心理硕士等专业学位研究生专业技能比赛活动。</w:t>
      </w:r>
    </w:p>
    <w:p w:rsidR="00EB3E16" w:rsidRPr="00B4494B" w:rsidRDefault="00EB3E16" w:rsidP="00EB3E16">
      <w:pPr>
        <w:shd w:val="clear" w:color="auto" w:fill="FFFFFF"/>
        <w:spacing w:line="440" w:lineRule="exact"/>
        <w:ind w:firstLineChars="200" w:firstLine="602"/>
        <w:rPr>
          <w:rFonts w:ascii="宋体" w:hAnsi="宋体"/>
          <w:b/>
          <w:sz w:val="30"/>
          <w:szCs w:val="30"/>
        </w:rPr>
      </w:pPr>
      <w:r w:rsidRPr="00B4494B">
        <w:rPr>
          <w:rFonts w:ascii="宋体" w:hAnsi="宋体" w:hint="eastAsia"/>
          <w:b/>
          <w:sz w:val="30"/>
          <w:szCs w:val="30"/>
        </w:rPr>
        <w:t>（三）强化研究生联合培养，推进培养机制改革</w:t>
      </w:r>
    </w:p>
    <w:p w:rsidR="00EB3E16" w:rsidRPr="00B4494B" w:rsidRDefault="00EB3E16" w:rsidP="00EB3E16">
      <w:pPr>
        <w:spacing w:line="440" w:lineRule="exact"/>
        <w:ind w:firstLine="555"/>
        <w:jc w:val="left"/>
        <w:rPr>
          <w:rFonts w:ascii="宋体" w:hAnsi="宋体"/>
          <w:sz w:val="24"/>
        </w:rPr>
      </w:pPr>
      <w:r w:rsidRPr="00B4494B">
        <w:rPr>
          <w:rFonts w:ascii="宋体" w:hAnsi="宋体" w:hint="eastAsia"/>
          <w:sz w:val="24"/>
        </w:rPr>
        <w:t>学校根据社会需求和人才培养目标，积极探索多种形式的联合培养机制，充分发挥合作单位在研究生培养过程中的积极性、主动性，共同参与培养过程，充分发挥各自优势，构建人才培养、科学研究、社会服务等资源共享机制和合作平台。截止2014年，学校有自治区级联合培养基地2个，另外心理学、经济学、音乐与舞蹈学、 土地资源管理学等学科和专业也都正在积极探索联合培养的模式。</w:t>
      </w:r>
    </w:p>
    <w:p w:rsidR="00EB3E16" w:rsidRPr="00B4494B" w:rsidRDefault="00EB3E16" w:rsidP="00EB3E16">
      <w:pPr>
        <w:spacing w:line="440" w:lineRule="exact"/>
        <w:ind w:firstLine="555"/>
        <w:jc w:val="left"/>
        <w:rPr>
          <w:rFonts w:ascii="宋体" w:hAnsi="宋体" w:cs="宋体"/>
          <w:kern w:val="0"/>
          <w:sz w:val="24"/>
        </w:rPr>
      </w:pPr>
    </w:p>
    <w:p w:rsidR="00EB3E16" w:rsidRPr="00B4494B" w:rsidRDefault="00EB3E16" w:rsidP="00EB3E16">
      <w:pPr>
        <w:spacing w:line="440" w:lineRule="exact"/>
        <w:ind w:firstLine="555"/>
        <w:jc w:val="left"/>
        <w:rPr>
          <w:rFonts w:ascii="宋体" w:hAnsi="宋体" w:cs="宋体"/>
          <w:kern w:val="0"/>
          <w:sz w:val="24"/>
        </w:rPr>
      </w:pPr>
    </w:p>
    <w:p w:rsidR="00EB3E16" w:rsidRPr="00B4494B" w:rsidRDefault="00EB3E16" w:rsidP="00EB3E16">
      <w:pPr>
        <w:spacing w:line="440" w:lineRule="exact"/>
        <w:ind w:firstLine="555"/>
        <w:jc w:val="left"/>
        <w:rPr>
          <w:rFonts w:ascii="宋体" w:hAnsi="宋体" w:cs="宋体"/>
          <w:kern w:val="0"/>
          <w:sz w:val="24"/>
        </w:rPr>
      </w:pPr>
    </w:p>
    <w:p w:rsidR="00EB3E16" w:rsidRPr="00B4494B" w:rsidRDefault="00EB3E16" w:rsidP="00EB3E16">
      <w:pPr>
        <w:spacing w:line="440" w:lineRule="exact"/>
        <w:ind w:firstLine="555"/>
        <w:jc w:val="left"/>
        <w:rPr>
          <w:rFonts w:ascii="宋体" w:hAnsi="宋体" w:cs="宋体"/>
          <w:kern w:val="0"/>
          <w:sz w:val="24"/>
        </w:rPr>
      </w:pPr>
    </w:p>
    <w:p w:rsidR="00EB3E16" w:rsidRPr="00B4494B"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Default="00EB3E16" w:rsidP="00EB3E16">
      <w:pPr>
        <w:spacing w:line="440" w:lineRule="exact"/>
        <w:ind w:firstLine="555"/>
        <w:jc w:val="left"/>
        <w:rPr>
          <w:rFonts w:ascii="宋体" w:hAnsi="宋体" w:cs="宋体"/>
          <w:kern w:val="0"/>
          <w:sz w:val="24"/>
        </w:rPr>
      </w:pPr>
    </w:p>
    <w:p w:rsidR="00EB3E16" w:rsidRPr="00B4494B" w:rsidRDefault="00EB3E16" w:rsidP="00EB3E16">
      <w:pPr>
        <w:spacing w:line="440" w:lineRule="exact"/>
        <w:jc w:val="left"/>
        <w:rPr>
          <w:rFonts w:ascii="宋体" w:hAnsi="宋体" w:cs="宋体"/>
          <w:kern w:val="0"/>
          <w:sz w:val="24"/>
        </w:rPr>
      </w:pPr>
    </w:p>
    <w:p w:rsidR="00EB3E16" w:rsidRPr="00B4494B" w:rsidRDefault="00EB3E16" w:rsidP="00EB3E16">
      <w:pPr>
        <w:spacing w:line="440" w:lineRule="exact"/>
        <w:ind w:firstLine="555"/>
        <w:jc w:val="center"/>
        <w:rPr>
          <w:rFonts w:ascii="宋体" w:hAnsi="宋体" w:cs="宋体"/>
          <w:b/>
          <w:kern w:val="0"/>
          <w:sz w:val="36"/>
          <w:szCs w:val="36"/>
        </w:rPr>
      </w:pPr>
      <w:r w:rsidRPr="00B4494B">
        <w:rPr>
          <w:rFonts w:ascii="宋体" w:hAnsi="宋体" w:cs="宋体" w:hint="eastAsia"/>
          <w:b/>
          <w:kern w:val="0"/>
          <w:sz w:val="36"/>
          <w:szCs w:val="36"/>
        </w:rPr>
        <w:t>六、问题分析</w:t>
      </w:r>
      <w:bookmarkEnd w:id="67"/>
      <w:bookmarkEnd w:id="68"/>
      <w:r w:rsidRPr="00B4494B">
        <w:rPr>
          <w:rFonts w:ascii="宋体" w:hAnsi="宋体" w:cs="宋体" w:hint="eastAsia"/>
          <w:b/>
          <w:kern w:val="0"/>
          <w:sz w:val="36"/>
          <w:szCs w:val="36"/>
        </w:rPr>
        <w:t>及改进措施</w:t>
      </w:r>
      <w:bookmarkEnd w:id="69"/>
    </w:p>
    <w:p w:rsidR="00EB3E16" w:rsidRPr="00B4494B" w:rsidRDefault="00EB3E16" w:rsidP="00EB3E16">
      <w:pPr>
        <w:spacing w:line="440" w:lineRule="exact"/>
        <w:ind w:firstLine="555"/>
        <w:jc w:val="center"/>
        <w:rPr>
          <w:rFonts w:ascii="宋体" w:hAnsi="宋体" w:cs="宋体"/>
          <w:kern w:val="0"/>
          <w:sz w:val="36"/>
          <w:szCs w:val="36"/>
        </w:rPr>
      </w:pPr>
    </w:p>
    <w:p w:rsidR="00EB3E16" w:rsidRPr="00B4494B" w:rsidRDefault="00EB3E16" w:rsidP="00EB3E16">
      <w:pPr>
        <w:spacing w:line="440" w:lineRule="exact"/>
        <w:ind w:firstLineChars="200" w:firstLine="602"/>
        <w:jc w:val="left"/>
        <w:rPr>
          <w:rFonts w:ascii="宋体" w:hAnsi="宋体" w:cs="Arial"/>
          <w:b/>
          <w:kern w:val="0"/>
          <w:sz w:val="30"/>
          <w:szCs w:val="30"/>
        </w:rPr>
      </w:pPr>
      <w:r w:rsidRPr="00B4494B">
        <w:rPr>
          <w:rFonts w:ascii="宋体" w:hAnsi="宋体" w:cs="宋体" w:hint="eastAsia"/>
          <w:b/>
          <w:bCs/>
          <w:kern w:val="0"/>
          <w:sz w:val="30"/>
          <w:szCs w:val="30"/>
        </w:rPr>
        <w:t>（一）研究生教育有关环节需优化加强，</w:t>
      </w:r>
      <w:r w:rsidRPr="00B4494B">
        <w:rPr>
          <w:rFonts w:ascii="宋体" w:hAnsi="宋体" w:hint="eastAsia"/>
          <w:b/>
          <w:bCs/>
          <w:sz w:val="30"/>
          <w:szCs w:val="30"/>
        </w:rPr>
        <w:t>研究生培养质量有待进一步提高</w:t>
      </w:r>
      <w:r w:rsidRPr="00B4494B">
        <w:rPr>
          <w:rFonts w:ascii="宋体" w:hAnsi="宋体" w:cs="Arial" w:hint="eastAsia"/>
          <w:b/>
          <w:kern w:val="0"/>
          <w:sz w:val="30"/>
          <w:szCs w:val="30"/>
        </w:rPr>
        <w:t>。</w:t>
      </w:r>
    </w:p>
    <w:p w:rsidR="00EB3E16" w:rsidRPr="00B4494B" w:rsidRDefault="00EB3E16" w:rsidP="00EB3E16">
      <w:pPr>
        <w:spacing w:line="440" w:lineRule="exact"/>
        <w:ind w:firstLineChars="200" w:firstLine="480"/>
        <w:jc w:val="left"/>
        <w:rPr>
          <w:rFonts w:ascii="宋体" w:hAnsi="宋体"/>
          <w:bCs/>
          <w:sz w:val="24"/>
        </w:rPr>
      </w:pPr>
      <w:r w:rsidRPr="00B4494B">
        <w:rPr>
          <w:rFonts w:ascii="宋体" w:hAnsi="宋体" w:hint="eastAsia"/>
          <w:bCs/>
          <w:sz w:val="24"/>
        </w:rPr>
        <w:t>研究生</w:t>
      </w:r>
      <w:r w:rsidRPr="00B4494B">
        <w:rPr>
          <w:rFonts w:ascii="宋体" w:hAnsi="宋体" w:hint="eastAsia"/>
          <w:sz w:val="24"/>
        </w:rPr>
        <w:t>招生计划配置办法还不够灵活，招生选拔方式也未能完全体现出以提高生源质量为核心。</w:t>
      </w:r>
      <w:r w:rsidRPr="00B4494B">
        <w:rPr>
          <w:rFonts w:ascii="宋体" w:hAnsi="宋体" w:hint="eastAsia"/>
          <w:bCs/>
          <w:sz w:val="24"/>
        </w:rPr>
        <w:t>研究生教学及培养质量的评价未能有效开展，各专业学位教学指导委员会职能发挥不够。</w:t>
      </w:r>
      <w:r w:rsidRPr="00B4494B">
        <w:rPr>
          <w:rFonts w:ascii="宋体" w:hAnsi="宋体" w:cs="Arial" w:hint="eastAsia"/>
          <w:kern w:val="0"/>
          <w:sz w:val="24"/>
        </w:rPr>
        <w:t>从实际情况来看，</w:t>
      </w:r>
      <w:r w:rsidRPr="00B4494B">
        <w:rPr>
          <w:rFonts w:ascii="宋体" w:hAnsi="宋体" w:cs="宋体" w:hint="eastAsia"/>
          <w:kern w:val="0"/>
          <w:sz w:val="24"/>
        </w:rPr>
        <w:t>研究生高水平科研成果还不多，</w:t>
      </w:r>
      <w:r w:rsidRPr="00B4494B">
        <w:rPr>
          <w:rFonts w:ascii="宋体" w:hAnsi="宋体" w:hint="eastAsia"/>
          <w:bCs/>
          <w:sz w:val="24"/>
        </w:rPr>
        <w:t>硕士学位论文抽检存在不合格论文情况，学位论文检测系统单一，</w:t>
      </w:r>
      <w:r w:rsidRPr="00B4494B">
        <w:rPr>
          <w:rFonts w:ascii="宋体" w:hAnsi="宋体" w:cs="Arial" w:hint="eastAsia"/>
          <w:kern w:val="0"/>
          <w:sz w:val="24"/>
        </w:rPr>
        <w:t>质量保障体系还不健全</w:t>
      </w:r>
      <w:r w:rsidRPr="00B4494B">
        <w:rPr>
          <w:rFonts w:ascii="宋体" w:hAnsi="宋体" w:hint="eastAsia"/>
          <w:bCs/>
          <w:sz w:val="24"/>
        </w:rPr>
        <w:t>。</w:t>
      </w:r>
    </w:p>
    <w:p w:rsidR="00EB3E16" w:rsidRPr="00B4494B" w:rsidRDefault="00EB3E16" w:rsidP="00EB3E16">
      <w:pPr>
        <w:spacing w:line="440" w:lineRule="exact"/>
        <w:ind w:firstLineChars="200" w:firstLine="480"/>
        <w:jc w:val="left"/>
        <w:rPr>
          <w:rFonts w:ascii="宋体" w:hAnsi="宋体" w:cs="宋体"/>
          <w:kern w:val="0"/>
          <w:sz w:val="24"/>
        </w:rPr>
      </w:pPr>
      <w:r w:rsidRPr="00B4494B">
        <w:rPr>
          <w:rFonts w:ascii="宋体" w:hAnsi="宋体" w:hint="eastAsia"/>
          <w:bCs/>
          <w:sz w:val="24"/>
        </w:rPr>
        <w:t>为此，今后要</w:t>
      </w:r>
      <w:r w:rsidRPr="00B4494B">
        <w:rPr>
          <w:rFonts w:ascii="宋体" w:hAnsi="宋体" w:hint="eastAsia"/>
          <w:sz w:val="24"/>
        </w:rPr>
        <w:t>改革招生计划配置办法，探</w:t>
      </w:r>
      <w:smartTag w:uri="urn:schemas-microsoft-com:office:smarttags" w:element="PersonName">
        <w:smartTagPr>
          <w:attr w:name="ProductID" w:val="索实行"/>
        </w:smartTagPr>
        <w:r w:rsidRPr="00B4494B">
          <w:rPr>
            <w:rFonts w:ascii="宋体" w:hAnsi="宋体" w:hint="eastAsia"/>
            <w:sz w:val="24"/>
          </w:rPr>
          <w:t>索实行</w:t>
        </w:r>
      </w:smartTag>
      <w:r w:rsidRPr="00B4494B">
        <w:rPr>
          <w:rFonts w:ascii="宋体" w:hAnsi="宋体" w:hint="eastAsia"/>
          <w:sz w:val="24"/>
        </w:rPr>
        <w:t>博士研究生“申请—审核”制。</w:t>
      </w:r>
      <w:r w:rsidRPr="00B4494B">
        <w:rPr>
          <w:rFonts w:ascii="宋体" w:hAnsi="宋体" w:hint="eastAsia"/>
          <w:bCs/>
          <w:sz w:val="24"/>
        </w:rPr>
        <w:t>努力</w:t>
      </w:r>
      <w:r w:rsidRPr="00B4494B">
        <w:rPr>
          <w:rFonts w:ascii="宋体" w:hAnsi="宋体" w:hint="eastAsia"/>
          <w:sz w:val="24"/>
        </w:rPr>
        <w:t>抓好研究生质量保障体系建设。成立学校研究生培养指导委员会以及各一级学科研究生培养指导分委员会，重点加强研究生精品课程建设与教学改革工作。开展研究生中期考核，实行分流、淘汰制，严格毕业资格审核，狠抓节点控制。加强科学道德与学风建设，强化学位论文检测环节，启用“超星检测系统”与现有检测系统进行双重检测，</w:t>
      </w:r>
      <w:r w:rsidRPr="00B4494B">
        <w:rPr>
          <w:rFonts w:ascii="宋体" w:hAnsi="宋体" w:cs="宋体" w:hint="eastAsia"/>
          <w:sz w:val="24"/>
        </w:rPr>
        <w:t>严惩学术不端行为</w:t>
      </w:r>
      <w:r w:rsidRPr="00B4494B">
        <w:rPr>
          <w:rFonts w:ascii="宋体" w:hAnsi="宋体" w:hint="eastAsia"/>
          <w:sz w:val="24"/>
        </w:rPr>
        <w:t>。启用新研究生教务管理系统，抓好研究生培养过程管理。</w:t>
      </w:r>
    </w:p>
    <w:p w:rsidR="00EB3E16" w:rsidRPr="00B4494B" w:rsidRDefault="00EB3E16" w:rsidP="00EB3E16">
      <w:pPr>
        <w:spacing w:line="440" w:lineRule="exact"/>
        <w:ind w:firstLineChars="196" w:firstLine="590"/>
        <w:rPr>
          <w:rFonts w:ascii="宋体" w:hAnsi="宋体"/>
          <w:b/>
          <w:bCs/>
          <w:sz w:val="30"/>
          <w:szCs w:val="30"/>
        </w:rPr>
      </w:pPr>
      <w:r w:rsidRPr="00B4494B">
        <w:rPr>
          <w:rFonts w:ascii="宋体" w:hAnsi="宋体" w:hint="eastAsia"/>
          <w:b/>
          <w:bCs/>
          <w:sz w:val="30"/>
          <w:szCs w:val="30"/>
        </w:rPr>
        <w:t>（二）</w:t>
      </w:r>
      <w:r w:rsidRPr="00B4494B">
        <w:rPr>
          <w:rFonts w:ascii="宋体" w:hAnsi="宋体" w:cs="宋体" w:hint="eastAsia"/>
          <w:b/>
          <w:kern w:val="0"/>
          <w:sz w:val="30"/>
          <w:szCs w:val="30"/>
        </w:rPr>
        <w:t>研究生教育经费不足，</w:t>
      </w:r>
      <w:r w:rsidRPr="00B4494B">
        <w:rPr>
          <w:rFonts w:ascii="宋体" w:hAnsi="宋体" w:hint="eastAsia"/>
          <w:b/>
          <w:bCs/>
          <w:sz w:val="30"/>
          <w:szCs w:val="30"/>
        </w:rPr>
        <w:t>教育管理体制机制不够完善。</w:t>
      </w:r>
    </w:p>
    <w:p w:rsidR="00EB3E16" w:rsidRPr="00B4494B" w:rsidRDefault="00EB3E16" w:rsidP="00EB3E16">
      <w:pPr>
        <w:spacing w:line="440" w:lineRule="exact"/>
        <w:ind w:firstLineChars="196" w:firstLine="470"/>
        <w:rPr>
          <w:rFonts w:ascii="宋体" w:hAnsi="宋体"/>
          <w:bCs/>
          <w:sz w:val="24"/>
        </w:rPr>
      </w:pPr>
      <w:r w:rsidRPr="00B4494B">
        <w:rPr>
          <w:rFonts w:ascii="宋体" w:hAnsi="宋体" w:cs="宋体" w:hint="eastAsia"/>
          <w:kern w:val="0"/>
          <w:sz w:val="24"/>
        </w:rPr>
        <w:t>研究生教育经费投入还不够，尤其是专业学位研究生实践教学经费投入严重缺乏，影响了研究生培养质量，研究生培养条件还需不断改善。</w:t>
      </w:r>
      <w:r w:rsidRPr="00B4494B">
        <w:rPr>
          <w:rFonts w:ascii="宋体" w:hAnsi="宋体" w:hint="eastAsia"/>
          <w:bCs/>
          <w:sz w:val="24"/>
        </w:rPr>
        <w:t>研究生管理队伍不稳定，各学院无专职岗位，没有专门负责研究生教育教学的工作人员，存在着工作人员经常换、工作落实缺抓手的实际问题。</w:t>
      </w:r>
    </w:p>
    <w:p w:rsidR="00EB3E16" w:rsidRPr="00B4494B" w:rsidRDefault="00EB3E16" w:rsidP="00EB3E16">
      <w:pPr>
        <w:spacing w:line="440" w:lineRule="exact"/>
        <w:ind w:firstLineChars="196" w:firstLine="470"/>
        <w:rPr>
          <w:rFonts w:ascii="宋体" w:hAnsi="宋体" w:cs="宋体"/>
          <w:kern w:val="0"/>
          <w:sz w:val="24"/>
        </w:rPr>
      </w:pPr>
      <w:r w:rsidRPr="00B4494B">
        <w:rPr>
          <w:rFonts w:ascii="宋体" w:hAnsi="宋体" w:hint="eastAsia"/>
          <w:sz w:val="24"/>
        </w:rPr>
        <w:t>为此，今后要努力完善研究生教育投入机制，保障研究生教育工作顺利开展。设立学院研究生工作办公室，明确专职工作岗位，选聘研究生教育专职管理人员，切实加强研究生教育教学及日常管理工作。强化制度机制建设，适时修制订相关规章制度，努力提高制度执行力。</w:t>
      </w:r>
    </w:p>
    <w:p w:rsidR="00EB3E16" w:rsidRPr="00B4494B" w:rsidRDefault="00EB3E16" w:rsidP="00EB3E16">
      <w:pPr>
        <w:spacing w:line="440" w:lineRule="exact"/>
        <w:ind w:firstLineChars="196" w:firstLine="590"/>
        <w:rPr>
          <w:rFonts w:ascii="宋体" w:hAnsi="宋体"/>
          <w:b/>
          <w:bCs/>
          <w:sz w:val="30"/>
          <w:szCs w:val="30"/>
        </w:rPr>
      </w:pPr>
      <w:r w:rsidRPr="00B4494B">
        <w:rPr>
          <w:rFonts w:ascii="宋体" w:hAnsi="宋体" w:hint="eastAsia"/>
          <w:b/>
          <w:bCs/>
          <w:sz w:val="30"/>
          <w:szCs w:val="30"/>
        </w:rPr>
        <w:t>（三）导师队伍结构不够合理，考核管理工作需进一步加强。</w:t>
      </w:r>
    </w:p>
    <w:p w:rsidR="00EB3E16" w:rsidRPr="00B4494B" w:rsidRDefault="00EB3E16" w:rsidP="00EB3E16">
      <w:pPr>
        <w:spacing w:line="440" w:lineRule="exact"/>
        <w:ind w:firstLineChars="196" w:firstLine="470"/>
        <w:rPr>
          <w:rFonts w:ascii="宋体" w:hAnsi="宋体"/>
          <w:color w:val="000000"/>
          <w:sz w:val="24"/>
        </w:rPr>
      </w:pPr>
      <w:r w:rsidRPr="00B4494B">
        <w:rPr>
          <w:rFonts w:ascii="宋体" w:hAnsi="宋体" w:hint="eastAsia"/>
          <w:bCs/>
          <w:sz w:val="24"/>
        </w:rPr>
        <w:t>导师总数高，但实际参与指导研究生的导师数量不足，部分学位点导师的年龄结构不够合理，存在年龄断层现象，影响了研究生培养工作。</w:t>
      </w:r>
      <w:r w:rsidRPr="00B4494B">
        <w:rPr>
          <w:rFonts w:ascii="宋体" w:hAnsi="宋体" w:cs="宋体" w:hint="eastAsia"/>
          <w:kern w:val="0"/>
          <w:sz w:val="24"/>
        </w:rPr>
        <w:t>导师作为研究生培养的第一责任人的意识还不强，指导能力还需不断提升；</w:t>
      </w:r>
      <w:r w:rsidRPr="00B4494B">
        <w:rPr>
          <w:rFonts w:ascii="宋体" w:hAnsi="宋体" w:hint="eastAsia"/>
          <w:bCs/>
          <w:sz w:val="24"/>
        </w:rPr>
        <w:t>对导师的考核、评价及退出机制还不健全，落实情况不到位。</w:t>
      </w:r>
    </w:p>
    <w:p w:rsidR="00EB3E16" w:rsidRPr="00B4494B" w:rsidRDefault="00EB3E16" w:rsidP="00EB3E16">
      <w:pPr>
        <w:spacing w:line="440" w:lineRule="exact"/>
        <w:ind w:firstLineChars="196" w:firstLine="470"/>
        <w:rPr>
          <w:rFonts w:ascii="宋体" w:hAnsi="宋体"/>
          <w:bCs/>
          <w:sz w:val="24"/>
        </w:rPr>
      </w:pPr>
      <w:r w:rsidRPr="00B4494B">
        <w:rPr>
          <w:rFonts w:ascii="宋体" w:hAnsi="宋体" w:hint="eastAsia"/>
          <w:sz w:val="24"/>
        </w:rPr>
        <w:lastRenderedPageBreak/>
        <w:t>为此，今后要逐步改革导师评定制度，加强导师培训工作，建立导师考核与管理制度，打破导师资格终身制，实现导师资格动态调整，发挥导师作为研究生培养的第一责任人和研究生思想政治教育首要责任人的重要作用。制定措施开展导师职业指导能力提升计划，争取每年集中组织至少1次的导师培训活动，争取专项资金支持教师编印或出版研究生教材。</w:t>
      </w:r>
    </w:p>
    <w:p w:rsidR="00EB3E16" w:rsidRPr="00B4494B" w:rsidRDefault="00EB3E16" w:rsidP="00EB3E16">
      <w:pPr>
        <w:spacing w:line="440" w:lineRule="exact"/>
        <w:ind w:firstLineChars="200" w:firstLine="480"/>
        <w:rPr>
          <w:rFonts w:ascii="宋体" w:hAnsi="宋体" w:cs="宋体"/>
          <w:color w:val="000000"/>
          <w:kern w:val="0"/>
          <w:sz w:val="24"/>
        </w:rPr>
      </w:pPr>
    </w:p>
    <w:p w:rsidR="00EB3E16" w:rsidRPr="00262F8E" w:rsidRDefault="00EB3E16" w:rsidP="00EB3E16">
      <w:pPr>
        <w:spacing w:line="440" w:lineRule="exact"/>
        <w:ind w:firstLineChars="200" w:firstLine="480"/>
        <w:rPr>
          <w:rFonts w:ascii="仿宋_GB2312" w:eastAsia="仿宋_GB2312" w:hAnsi="宋体" w:cs="宋体"/>
          <w:color w:val="000000"/>
          <w:kern w:val="0"/>
          <w:sz w:val="28"/>
          <w:szCs w:val="28"/>
        </w:rPr>
      </w:pPr>
      <w:r w:rsidRPr="00B4494B">
        <w:rPr>
          <w:rFonts w:ascii="宋体" w:hAnsi="宋体" w:cs="宋体" w:hint="eastAsia"/>
          <w:color w:val="000000"/>
          <w:kern w:val="0"/>
          <w:sz w:val="24"/>
        </w:rPr>
        <w:t>面向未来，我们将把立德树人作为研究生教育的根本任务，坚持走内涵式发展道路，以服务需求、提高质量为主线，分类推进培养模式改革，统筹构建质量保障体系，</w:t>
      </w:r>
      <w:r w:rsidRPr="00B4494B">
        <w:rPr>
          <w:rFonts w:ascii="宋体" w:hAnsi="宋体" w:cs="宋体" w:hint="eastAsia"/>
          <w:kern w:val="0"/>
          <w:sz w:val="24"/>
        </w:rPr>
        <w:t>实现研究生教育的全面、协调、可持续发展，</w:t>
      </w:r>
      <w:r w:rsidRPr="00B4494B">
        <w:rPr>
          <w:rFonts w:ascii="宋体" w:hAnsi="宋体" w:cs="宋体" w:hint="eastAsia"/>
          <w:color w:val="000000"/>
          <w:kern w:val="0"/>
          <w:sz w:val="24"/>
        </w:rPr>
        <w:t>为自治区乃至国家经济社会发展提供坚强人才保证</w:t>
      </w:r>
      <w:r w:rsidRPr="00B75473">
        <w:rPr>
          <w:rFonts w:ascii="仿宋_GB2312" w:eastAsia="仿宋_GB2312" w:hAnsi="宋体" w:cs="宋体" w:hint="eastAsia"/>
          <w:color w:val="000000"/>
          <w:kern w:val="0"/>
          <w:sz w:val="28"/>
          <w:szCs w:val="28"/>
        </w:rPr>
        <w:t>。</w:t>
      </w:r>
    </w:p>
    <w:p w:rsidR="00B7527B" w:rsidRPr="00EB3E16" w:rsidRDefault="00B7527B" w:rsidP="00EB3E16">
      <w:pPr>
        <w:pStyle w:val="2"/>
        <w:tabs>
          <w:tab w:val="right" w:leader="dot" w:pos="8787"/>
        </w:tabs>
        <w:ind w:firstLineChars="100" w:firstLine="210"/>
      </w:pPr>
    </w:p>
    <w:sectPr w:rsidR="00B7527B" w:rsidRPr="00EB3E16" w:rsidSect="00EB3E1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52" w:rsidRDefault="00EE4452" w:rsidP="00EB3E16">
      <w:r>
        <w:separator/>
      </w:r>
    </w:p>
  </w:endnote>
  <w:endnote w:type="continuationSeparator" w:id="0">
    <w:p w:rsidR="00EE4452" w:rsidRDefault="00EE4452" w:rsidP="00E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4248"/>
      <w:docPartObj>
        <w:docPartGallery w:val="Page Numbers (Bottom of Page)"/>
        <w:docPartUnique/>
      </w:docPartObj>
    </w:sdtPr>
    <w:sdtEndPr/>
    <w:sdtContent>
      <w:p w:rsidR="00367D57" w:rsidRDefault="005045DE">
        <w:pPr>
          <w:pStyle w:val="a4"/>
          <w:jc w:val="right"/>
        </w:pPr>
        <w:r>
          <w:fldChar w:fldCharType="begin"/>
        </w:r>
        <w:r w:rsidR="00367D57">
          <w:instrText>PAGE   \* MERGEFORMAT</w:instrText>
        </w:r>
        <w:r>
          <w:fldChar w:fldCharType="separate"/>
        </w:r>
        <w:r w:rsidR="00016445" w:rsidRPr="00016445">
          <w:rPr>
            <w:noProof/>
            <w:lang w:val="zh-CN"/>
          </w:rPr>
          <w:t>23</w:t>
        </w:r>
        <w:r>
          <w:fldChar w:fldCharType="end"/>
        </w:r>
      </w:p>
    </w:sdtContent>
  </w:sdt>
  <w:p w:rsidR="00367D57" w:rsidRDefault="00367D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52" w:rsidRDefault="00EE4452" w:rsidP="00EB3E16">
      <w:r>
        <w:separator/>
      </w:r>
    </w:p>
  </w:footnote>
  <w:footnote w:type="continuationSeparator" w:id="0">
    <w:p w:rsidR="00EE4452" w:rsidRDefault="00EE4452" w:rsidP="00EB3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chineseCounting"/>
      <w:suff w:val="nothing"/>
      <w:lvlText w:val="（%1）"/>
      <w:lvlJc w:val="left"/>
    </w:lvl>
  </w:abstractNum>
  <w:abstractNum w:abstractNumId="1">
    <w:nsid w:val="00000003"/>
    <w:multiLevelType w:val="multilevel"/>
    <w:tmpl w:val="00000003"/>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singleLevel"/>
    <w:tmpl w:val="00000004"/>
    <w:lvl w:ilvl="0">
      <w:start w:val="2"/>
      <w:numFmt w:val="decimal"/>
      <w:suff w:val="nothing"/>
      <w:lvlText w:val="%1."/>
      <w:lvlJc w:val="left"/>
    </w:lvl>
  </w:abstractNum>
  <w:abstractNum w:abstractNumId="3">
    <w:nsid w:val="00000005"/>
    <w:multiLevelType w:val="singleLevel"/>
    <w:tmpl w:val="00000005"/>
    <w:lvl w:ilvl="0">
      <w:start w:val="2"/>
      <w:numFmt w:val="decimal"/>
      <w:suff w:val="nothing"/>
      <w:lvlText w:val="%1."/>
      <w:lvlJc w:val="left"/>
    </w:lvl>
  </w:abstractNum>
  <w:abstractNum w:abstractNumId="4">
    <w:nsid w:val="00000006"/>
    <w:multiLevelType w:val="singleLevel"/>
    <w:tmpl w:val="00000006"/>
    <w:lvl w:ilvl="0">
      <w:start w:val="2"/>
      <w:numFmt w:val="decimal"/>
      <w:suff w:val="nothing"/>
      <w:lvlText w:val="%1."/>
      <w:lvlJc w:val="left"/>
    </w:lvl>
  </w:abstractNum>
  <w:abstractNum w:abstractNumId="5">
    <w:nsid w:val="00000008"/>
    <w:multiLevelType w:val="singleLevel"/>
    <w:tmpl w:val="00000008"/>
    <w:lvl w:ilvl="0">
      <w:start w:val="4"/>
      <w:numFmt w:val="chineseCounting"/>
      <w:suff w:val="nothing"/>
      <w:lvlText w:val="（%1）"/>
      <w:lvlJc w:val="left"/>
    </w:lvl>
  </w:abstractNum>
  <w:abstractNum w:abstractNumId="6">
    <w:nsid w:val="0000000A"/>
    <w:multiLevelType w:val="singleLevel"/>
    <w:tmpl w:val="0000000A"/>
    <w:lvl w:ilvl="0">
      <w:start w:val="2"/>
      <w:numFmt w:val="decimal"/>
      <w:suff w:val="nothing"/>
      <w:lvlText w:val="%1."/>
      <w:lvlJc w:val="left"/>
    </w:lvl>
  </w:abstractNum>
  <w:abstractNum w:abstractNumId="7">
    <w:nsid w:val="0000000C"/>
    <w:multiLevelType w:val="singleLevel"/>
    <w:tmpl w:val="0000000C"/>
    <w:lvl w:ilvl="0">
      <w:start w:val="2"/>
      <w:numFmt w:val="decimal"/>
      <w:suff w:val="nothing"/>
      <w:lvlText w:val="%1."/>
      <w:lvlJc w:val="left"/>
    </w:lvl>
  </w:abstractNum>
  <w:abstractNum w:abstractNumId="8">
    <w:nsid w:val="0000000D"/>
    <w:multiLevelType w:val="singleLevel"/>
    <w:tmpl w:val="0000000D"/>
    <w:lvl w:ilvl="0">
      <w:start w:val="1"/>
      <w:numFmt w:val="chineseCounting"/>
      <w:suff w:val="nothing"/>
      <w:lvlText w:val="%1、"/>
      <w:lvlJc w:val="left"/>
    </w:lvl>
  </w:abstractNum>
  <w:abstractNum w:abstractNumId="9">
    <w:nsid w:val="0000000E"/>
    <w:multiLevelType w:val="singleLevel"/>
    <w:tmpl w:val="0000000E"/>
    <w:lvl w:ilvl="0">
      <w:start w:val="2"/>
      <w:numFmt w:val="chineseCounting"/>
      <w:suff w:val="nothing"/>
      <w:lvlText w:val="（%1）"/>
      <w:lvlJc w:val="left"/>
    </w:lvl>
  </w:abstractNum>
  <w:abstractNum w:abstractNumId="10">
    <w:nsid w:val="0000000F"/>
    <w:multiLevelType w:val="singleLevel"/>
    <w:tmpl w:val="0000000F"/>
    <w:lvl w:ilvl="0">
      <w:start w:val="2"/>
      <w:numFmt w:val="decimal"/>
      <w:suff w:val="nothing"/>
      <w:lvlText w:val="%1."/>
      <w:lvlJc w:val="left"/>
    </w:lvl>
  </w:abstractNum>
  <w:abstractNum w:abstractNumId="11">
    <w:nsid w:val="00000010"/>
    <w:multiLevelType w:val="singleLevel"/>
    <w:tmpl w:val="00000010"/>
    <w:lvl w:ilvl="0">
      <w:start w:val="5"/>
      <w:numFmt w:val="chineseCounting"/>
      <w:suff w:val="nothing"/>
      <w:lvlText w:val="%1、"/>
      <w:lvlJc w:val="left"/>
    </w:lvl>
  </w:abstractNum>
  <w:num w:numId="1">
    <w:abstractNumId w:val="8"/>
  </w:num>
  <w:num w:numId="2">
    <w:abstractNumId w:val="9"/>
  </w:num>
  <w:num w:numId="3">
    <w:abstractNumId w:val="7"/>
  </w:num>
  <w:num w:numId="4">
    <w:abstractNumId w:val="0"/>
  </w:num>
  <w:num w:numId="5">
    <w:abstractNumId w:val="5"/>
  </w:num>
  <w:num w:numId="6">
    <w:abstractNumId w:val="1"/>
  </w:num>
  <w:num w:numId="7">
    <w:abstractNumId w:val="3"/>
  </w:num>
  <w:num w:numId="8">
    <w:abstractNumId w:val="6"/>
  </w:num>
  <w:num w:numId="9">
    <w:abstractNumId w:val="1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C37"/>
    <w:rsid w:val="00016445"/>
    <w:rsid w:val="00045115"/>
    <w:rsid w:val="000C285F"/>
    <w:rsid w:val="00152DEF"/>
    <w:rsid w:val="002100B0"/>
    <w:rsid w:val="00367D57"/>
    <w:rsid w:val="00443D4A"/>
    <w:rsid w:val="00470D47"/>
    <w:rsid w:val="004C1652"/>
    <w:rsid w:val="005045DE"/>
    <w:rsid w:val="00584477"/>
    <w:rsid w:val="006230DA"/>
    <w:rsid w:val="00740135"/>
    <w:rsid w:val="0079040D"/>
    <w:rsid w:val="007A04C1"/>
    <w:rsid w:val="007A50A3"/>
    <w:rsid w:val="007D2080"/>
    <w:rsid w:val="00815A04"/>
    <w:rsid w:val="009E5E7E"/>
    <w:rsid w:val="00A315D5"/>
    <w:rsid w:val="00A56589"/>
    <w:rsid w:val="00AA308D"/>
    <w:rsid w:val="00B7527B"/>
    <w:rsid w:val="00C27C55"/>
    <w:rsid w:val="00C8028D"/>
    <w:rsid w:val="00CA67A8"/>
    <w:rsid w:val="00D10865"/>
    <w:rsid w:val="00EA493D"/>
    <w:rsid w:val="00EB3E16"/>
    <w:rsid w:val="00EE4452"/>
    <w:rsid w:val="00FA1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16"/>
    <w:pPr>
      <w:widowControl w:val="0"/>
      <w:jc w:val="both"/>
    </w:pPr>
    <w:rPr>
      <w:rFonts w:ascii="Times New Roman" w:eastAsia="宋体" w:hAnsi="Times New Roman" w:cs="Times New Roman"/>
      <w:szCs w:val="24"/>
    </w:rPr>
  </w:style>
  <w:style w:type="paragraph" w:styleId="1">
    <w:name w:val="heading 1"/>
    <w:basedOn w:val="a"/>
    <w:next w:val="a"/>
    <w:link w:val="1Char"/>
    <w:qFormat/>
    <w:rsid w:val="00EB3E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3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3E16"/>
    <w:rPr>
      <w:sz w:val="18"/>
      <w:szCs w:val="18"/>
    </w:rPr>
  </w:style>
  <w:style w:type="paragraph" w:styleId="a4">
    <w:name w:val="footer"/>
    <w:basedOn w:val="a"/>
    <w:link w:val="Char0"/>
    <w:uiPriority w:val="99"/>
    <w:unhideWhenUsed/>
    <w:rsid w:val="00EB3E16"/>
    <w:pPr>
      <w:tabs>
        <w:tab w:val="center" w:pos="4153"/>
        <w:tab w:val="right" w:pos="8306"/>
      </w:tabs>
      <w:snapToGrid w:val="0"/>
      <w:jc w:val="left"/>
    </w:pPr>
    <w:rPr>
      <w:sz w:val="18"/>
      <w:szCs w:val="18"/>
    </w:rPr>
  </w:style>
  <w:style w:type="character" w:customStyle="1" w:styleId="Char0">
    <w:name w:val="页脚 Char"/>
    <w:basedOn w:val="a0"/>
    <w:link w:val="a4"/>
    <w:uiPriority w:val="99"/>
    <w:rsid w:val="00EB3E16"/>
    <w:rPr>
      <w:sz w:val="18"/>
      <w:szCs w:val="18"/>
    </w:rPr>
  </w:style>
  <w:style w:type="paragraph" w:styleId="10">
    <w:name w:val="toc 1"/>
    <w:basedOn w:val="a"/>
    <w:next w:val="a"/>
    <w:uiPriority w:val="39"/>
    <w:qFormat/>
    <w:rsid w:val="00EB3E16"/>
    <w:pPr>
      <w:spacing w:before="120" w:after="120"/>
      <w:jc w:val="left"/>
    </w:pPr>
    <w:rPr>
      <w:b/>
      <w:bCs/>
      <w:caps/>
      <w:sz w:val="20"/>
      <w:szCs w:val="20"/>
    </w:rPr>
  </w:style>
  <w:style w:type="paragraph" w:styleId="2">
    <w:name w:val="toc 2"/>
    <w:basedOn w:val="a"/>
    <w:next w:val="a"/>
    <w:autoRedefine/>
    <w:uiPriority w:val="39"/>
    <w:unhideWhenUsed/>
    <w:qFormat/>
    <w:rsid w:val="00EB3E16"/>
    <w:pPr>
      <w:ind w:leftChars="200" w:left="420"/>
    </w:pPr>
  </w:style>
  <w:style w:type="character" w:customStyle="1" w:styleId="1Char">
    <w:name w:val="标题 1 Char"/>
    <w:basedOn w:val="a0"/>
    <w:link w:val="1"/>
    <w:rsid w:val="00EB3E16"/>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EB3E16"/>
    <w:pPr>
      <w:outlineLvl w:val="9"/>
    </w:pPr>
  </w:style>
  <w:style w:type="paragraph" w:styleId="4">
    <w:name w:val="toc 4"/>
    <w:basedOn w:val="a"/>
    <w:next w:val="a"/>
    <w:autoRedefine/>
    <w:unhideWhenUsed/>
    <w:rsid w:val="00EB3E16"/>
    <w:pPr>
      <w:ind w:leftChars="600" w:left="1260"/>
    </w:pPr>
  </w:style>
  <w:style w:type="character" w:styleId="a5">
    <w:name w:val="FollowedHyperlink"/>
    <w:rsid w:val="00EB3E16"/>
    <w:rPr>
      <w:color w:val="800080"/>
      <w:u w:val="single"/>
    </w:rPr>
  </w:style>
  <w:style w:type="character" w:styleId="a6">
    <w:name w:val="page number"/>
    <w:basedOn w:val="a0"/>
    <w:rsid w:val="00EB3E16"/>
  </w:style>
  <w:style w:type="character" w:styleId="a7">
    <w:name w:val="Hyperlink"/>
    <w:rsid w:val="00EB3E16"/>
    <w:rPr>
      <w:color w:val="0000FF"/>
      <w:u w:val="single"/>
    </w:rPr>
  </w:style>
  <w:style w:type="paragraph" w:styleId="7">
    <w:name w:val="toc 7"/>
    <w:basedOn w:val="a"/>
    <w:next w:val="a"/>
    <w:rsid w:val="00EB3E16"/>
    <w:pPr>
      <w:ind w:left="1260"/>
      <w:jc w:val="left"/>
    </w:pPr>
    <w:rPr>
      <w:sz w:val="18"/>
      <w:szCs w:val="18"/>
    </w:rPr>
  </w:style>
  <w:style w:type="paragraph" w:styleId="3">
    <w:name w:val="Body Text Indent 3"/>
    <w:basedOn w:val="a"/>
    <w:link w:val="3Char"/>
    <w:rsid w:val="00EB3E16"/>
    <w:pPr>
      <w:spacing w:afterLines="50" w:line="560" w:lineRule="exact"/>
      <w:ind w:firstLine="539"/>
    </w:pPr>
    <w:rPr>
      <w:rFonts w:ascii="仿宋_GB2312" w:eastAsia="仿宋_GB2312"/>
      <w:sz w:val="32"/>
    </w:rPr>
  </w:style>
  <w:style w:type="character" w:customStyle="1" w:styleId="3Char">
    <w:name w:val="正文文本缩进 3 Char"/>
    <w:basedOn w:val="a0"/>
    <w:link w:val="3"/>
    <w:rsid w:val="00EB3E16"/>
    <w:rPr>
      <w:rFonts w:ascii="仿宋_GB2312" w:eastAsia="仿宋_GB2312" w:hAnsi="Times New Roman" w:cs="Times New Roman"/>
      <w:sz w:val="32"/>
      <w:szCs w:val="24"/>
    </w:rPr>
  </w:style>
  <w:style w:type="paragraph" w:styleId="8">
    <w:name w:val="toc 8"/>
    <w:basedOn w:val="a"/>
    <w:next w:val="a"/>
    <w:rsid w:val="00EB3E16"/>
    <w:pPr>
      <w:ind w:left="1470"/>
      <w:jc w:val="left"/>
    </w:pPr>
    <w:rPr>
      <w:sz w:val="18"/>
      <w:szCs w:val="18"/>
    </w:rPr>
  </w:style>
  <w:style w:type="paragraph" w:styleId="9">
    <w:name w:val="toc 9"/>
    <w:basedOn w:val="a"/>
    <w:next w:val="a"/>
    <w:rsid w:val="00EB3E16"/>
    <w:pPr>
      <w:ind w:left="1680"/>
      <w:jc w:val="left"/>
    </w:pPr>
    <w:rPr>
      <w:sz w:val="18"/>
      <w:szCs w:val="18"/>
    </w:rPr>
  </w:style>
  <w:style w:type="paragraph" w:styleId="5">
    <w:name w:val="toc 5"/>
    <w:basedOn w:val="a"/>
    <w:next w:val="a"/>
    <w:rsid w:val="00EB3E16"/>
    <w:pPr>
      <w:ind w:left="840"/>
      <w:jc w:val="left"/>
    </w:pPr>
    <w:rPr>
      <w:sz w:val="18"/>
      <w:szCs w:val="18"/>
    </w:rPr>
  </w:style>
  <w:style w:type="paragraph" w:styleId="30">
    <w:name w:val="toc 3"/>
    <w:basedOn w:val="a"/>
    <w:next w:val="a"/>
    <w:uiPriority w:val="39"/>
    <w:qFormat/>
    <w:rsid w:val="00EB3E16"/>
    <w:pPr>
      <w:ind w:left="420"/>
      <w:jc w:val="left"/>
    </w:pPr>
    <w:rPr>
      <w:i/>
      <w:iCs/>
      <w:sz w:val="20"/>
      <w:szCs w:val="20"/>
    </w:rPr>
  </w:style>
  <w:style w:type="paragraph" w:styleId="a8">
    <w:name w:val="Normal (Web)"/>
    <w:basedOn w:val="a"/>
    <w:rsid w:val="00EB3E16"/>
    <w:pPr>
      <w:widowControl/>
      <w:spacing w:before="100" w:beforeAutospacing="1" w:after="100" w:afterAutospacing="1"/>
      <w:jc w:val="left"/>
    </w:pPr>
    <w:rPr>
      <w:rFonts w:ascii="Verdana" w:hAnsi="Verdana" w:cs="宋体"/>
      <w:color w:val="003399"/>
      <w:kern w:val="0"/>
      <w:sz w:val="18"/>
      <w:szCs w:val="18"/>
    </w:rPr>
  </w:style>
  <w:style w:type="paragraph" w:styleId="6">
    <w:name w:val="toc 6"/>
    <w:basedOn w:val="a"/>
    <w:next w:val="a"/>
    <w:rsid w:val="00EB3E16"/>
    <w:pPr>
      <w:ind w:left="1050"/>
      <w:jc w:val="left"/>
    </w:pPr>
    <w:rPr>
      <w:sz w:val="18"/>
      <w:szCs w:val="18"/>
    </w:rPr>
  </w:style>
  <w:style w:type="paragraph" w:customStyle="1" w:styleId="xl71">
    <w:name w:val="xl71"/>
    <w:basedOn w:val="a"/>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EB3E1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EB3E1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rsid w:val="00EB3E16"/>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EB3E16"/>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rsid w:val="00EB3E16"/>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rsid w:val="00EB3E16"/>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rsid w:val="00EB3E16"/>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EB3E16"/>
    <w:pPr>
      <w:widowControl/>
      <w:pBdr>
        <w:bottom w:val="single" w:sz="4" w:space="0" w:color="auto"/>
      </w:pBdr>
      <w:spacing w:before="100" w:beforeAutospacing="1" w:after="100" w:afterAutospacing="1"/>
      <w:jc w:val="center"/>
    </w:pPr>
    <w:rPr>
      <w:rFonts w:ascii="黑体" w:eastAsia="黑体" w:hAnsi="宋体" w:cs="宋体"/>
      <w:b/>
      <w:bCs/>
      <w:kern w:val="0"/>
      <w:sz w:val="36"/>
      <w:szCs w:val="36"/>
      <w:u w:val="single"/>
    </w:rPr>
  </w:style>
  <w:style w:type="paragraph" w:customStyle="1" w:styleId="xl90">
    <w:name w:val="xl90"/>
    <w:basedOn w:val="a"/>
    <w:rsid w:val="00EB3E16"/>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1">
    <w:name w:val="xl91"/>
    <w:basedOn w:val="a"/>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9">
    <w:name w:val="标准"/>
    <w:basedOn w:val="a"/>
    <w:rsid w:val="00EB3E16"/>
    <w:pPr>
      <w:spacing w:before="120" w:after="120"/>
    </w:pPr>
    <w:rPr>
      <w:rFonts w:ascii="宋体"/>
    </w:rPr>
  </w:style>
  <w:style w:type="paragraph" w:customStyle="1" w:styleId="11">
    <w:name w:val="日期1"/>
    <w:basedOn w:val="a"/>
    <w:next w:val="a"/>
    <w:rsid w:val="00EB3E16"/>
    <w:pPr>
      <w:jc w:val="right"/>
    </w:pPr>
    <w:rPr>
      <w:color w:val="5590CC"/>
      <w:sz w:val="24"/>
    </w:rPr>
  </w:style>
  <w:style w:type="paragraph" w:customStyle="1" w:styleId="ContactDetails">
    <w:name w:val="Contact Details"/>
    <w:basedOn w:val="a"/>
    <w:rsid w:val="00EB3E16"/>
    <w:pPr>
      <w:spacing w:before="80" w:after="80"/>
    </w:pPr>
    <w:rPr>
      <w:color w:val="FFFFFF"/>
      <w:sz w:val="16"/>
      <w:szCs w:val="14"/>
    </w:rPr>
  </w:style>
  <w:style w:type="paragraph" w:customStyle="1" w:styleId="Organization">
    <w:name w:val="Organization"/>
    <w:basedOn w:val="a"/>
    <w:rsid w:val="00EB3E16"/>
    <w:pPr>
      <w:spacing w:line="600" w:lineRule="exact"/>
    </w:pPr>
    <w:rPr>
      <w:rFonts w:ascii="Calibri" w:hAnsi="Calibri"/>
      <w:color w:val="FFFFFF"/>
      <w:sz w:val="56"/>
      <w:szCs w:val="36"/>
    </w:rPr>
  </w:style>
  <w:style w:type="paragraph" w:customStyle="1" w:styleId="12">
    <w:name w:val="无间隔1"/>
    <w:rsid w:val="00EB3E16"/>
    <w:rPr>
      <w:rFonts w:ascii="Times New Roman" w:eastAsia="宋体" w:hAnsi="Times New Roman" w:cs="Times New Roman"/>
      <w:kern w:val="0"/>
      <w:sz w:val="22"/>
      <w:szCs w:val="20"/>
    </w:rPr>
  </w:style>
  <w:style w:type="paragraph" w:customStyle="1" w:styleId="xl65">
    <w:name w:val="xl65"/>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88">
    <w:name w:val="xl88"/>
    <w:basedOn w:val="a"/>
    <w:rsid w:val="00EB3E16"/>
    <w:pPr>
      <w:widowControl/>
      <w:spacing w:before="100" w:beforeAutospacing="1" w:after="100" w:afterAutospacing="1"/>
      <w:jc w:val="left"/>
    </w:pPr>
    <w:rPr>
      <w:rFonts w:ascii="宋体" w:hAnsi="宋体" w:cs="宋体"/>
      <w:kern w:val="0"/>
      <w:sz w:val="28"/>
      <w:szCs w:val="28"/>
    </w:rPr>
  </w:style>
  <w:style w:type="paragraph" w:customStyle="1" w:styleId="xl66">
    <w:name w:val="xl66"/>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EB3E1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EB3E1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5">
    <w:name w:val="font5"/>
    <w:basedOn w:val="a"/>
    <w:rsid w:val="00EB3E1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EB3E16"/>
    <w:pPr>
      <w:widowControl/>
      <w:spacing w:before="100" w:beforeAutospacing="1" w:after="100" w:afterAutospacing="1"/>
      <w:jc w:val="left"/>
    </w:pPr>
    <w:rPr>
      <w:rFonts w:ascii="黑体" w:eastAsia="黑体" w:hAnsi="宋体" w:cs="宋体"/>
      <w:b/>
      <w:bCs/>
      <w:kern w:val="0"/>
      <w:sz w:val="36"/>
      <w:szCs w:val="36"/>
    </w:rPr>
  </w:style>
  <w:style w:type="paragraph" w:customStyle="1" w:styleId="CharCharCharChar">
    <w:name w:val="Char Char Char Char"/>
    <w:basedOn w:val="a"/>
    <w:autoRedefine/>
    <w:rsid w:val="00EB3E16"/>
    <w:pPr>
      <w:spacing w:line="360" w:lineRule="auto"/>
      <w:ind w:firstLineChars="200" w:firstLine="420"/>
      <w:jc w:val="left"/>
    </w:pPr>
    <w:rPr>
      <w:rFonts w:ascii="Bookman Old Style" w:eastAsia="仿宋_GB2312" w:hAnsi="Bookman Old Style"/>
      <w:sz w:val="28"/>
      <w:szCs w:val="28"/>
    </w:rPr>
  </w:style>
  <w:style w:type="paragraph" w:styleId="aa">
    <w:name w:val="Balloon Text"/>
    <w:basedOn w:val="a"/>
    <w:link w:val="Char1"/>
    <w:rsid w:val="00EB3E16"/>
    <w:rPr>
      <w:sz w:val="18"/>
      <w:szCs w:val="18"/>
    </w:rPr>
  </w:style>
  <w:style w:type="character" w:customStyle="1" w:styleId="Char1">
    <w:name w:val="批注框文本 Char"/>
    <w:basedOn w:val="a0"/>
    <w:link w:val="aa"/>
    <w:rsid w:val="00EB3E16"/>
    <w:rPr>
      <w:rFonts w:ascii="Times New Roman" w:eastAsia="宋体" w:hAnsi="Times New Roman" w:cs="Times New Roman"/>
      <w:sz w:val="18"/>
      <w:szCs w:val="18"/>
    </w:rPr>
  </w:style>
  <w:style w:type="paragraph" w:customStyle="1" w:styleId="Char2">
    <w:name w:val="Char"/>
    <w:basedOn w:val="a"/>
    <w:rsid w:val="00EB3E16"/>
    <w:rPr>
      <w:rFonts w:ascii="Tahoma" w:hAnsi="Tahoma"/>
      <w:sz w:val="24"/>
      <w:szCs w:val="20"/>
    </w:rPr>
  </w:style>
  <w:style w:type="paragraph" w:customStyle="1" w:styleId="Default">
    <w:name w:val="Default"/>
    <w:rsid w:val="00EB3E16"/>
    <w:pPr>
      <w:widowControl w:val="0"/>
      <w:autoSpaceDE w:val="0"/>
      <w:autoSpaceDN w:val="0"/>
      <w:adjustRightInd w:val="0"/>
    </w:pPr>
    <w:rPr>
      <w:rFonts w:ascii="FangSong" w:eastAsia="FangSong" w:hAnsi="Times New Roman"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16"/>
    <w:pPr>
      <w:widowControl w:val="0"/>
      <w:jc w:val="both"/>
    </w:pPr>
    <w:rPr>
      <w:rFonts w:ascii="Times New Roman" w:eastAsia="宋体" w:hAnsi="Times New Roman" w:cs="Times New Roman"/>
      <w:szCs w:val="24"/>
    </w:rPr>
  </w:style>
  <w:style w:type="paragraph" w:styleId="1">
    <w:name w:val="heading 1"/>
    <w:basedOn w:val="a"/>
    <w:next w:val="a"/>
    <w:link w:val="1Char"/>
    <w:qFormat/>
    <w:rsid w:val="00EB3E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3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3E16"/>
    <w:rPr>
      <w:sz w:val="18"/>
      <w:szCs w:val="18"/>
    </w:rPr>
  </w:style>
  <w:style w:type="paragraph" w:styleId="a4">
    <w:name w:val="footer"/>
    <w:basedOn w:val="a"/>
    <w:link w:val="Char0"/>
    <w:uiPriority w:val="99"/>
    <w:unhideWhenUsed/>
    <w:rsid w:val="00EB3E16"/>
    <w:pPr>
      <w:tabs>
        <w:tab w:val="center" w:pos="4153"/>
        <w:tab w:val="right" w:pos="8306"/>
      </w:tabs>
      <w:snapToGrid w:val="0"/>
      <w:jc w:val="left"/>
    </w:pPr>
    <w:rPr>
      <w:sz w:val="18"/>
      <w:szCs w:val="18"/>
    </w:rPr>
  </w:style>
  <w:style w:type="character" w:customStyle="1" w:styleId="Char0">
    <w:name w:val="页脚 Char"/>
    <w:basedOn w:val="a0"/>
    <w:link w:val="a4"/>
    <w:uiPriority w:val="99"/>
    <w:rsid w:val="00EB3E16"/>
    <w:rPr>
      <w:sz w:val="18"/>
      <w:szCs w:val="18"/>
    </w:rPr>
  </w:style>
  <w:style w:type="paragraph" w:styleId="10">
    <w:name w:val="toc 1"/>
    <w:basedOn w:val="a"/>
    <w:next w:val="a"/>
    <w:uiPriority w:val="39"/>
    <w:qFormat/>
    <w:rsid w:val="00EB3E16"/>
    <w:pPr>
      <w:spacing w:before="120" w:after="120"/>
      <w:jc w:val="left"/>
    </w:pPr>
    <w:rPr>
      <w:b/>
      <w:bCs/>
      <w:caps/>
      <w:sz w:val="20"/>
      <w:szCs w:val="20"/>
    </w:rPr>
  </w:style>
  <w:style w:type="paragraph" w:styleId="2">
    <w:name w:val="toc 2"/>
    <w:basedOn w:val="a"/>
    <w:next w:val="a"/>
    <w:autoRedefine/>
    <w:uiPriority w:val="39"/>
    <w:unhideWhenUsed/>
    <w:qFormat/>
    <w:rsid w:val="00EB3E16"/>
    <w:pPr>
      <w:ind w:leftChars="200" w:left="420"/>
    </w:pPr>
  </w:style>
  <w:style w:type="character" w:customStyle="1" w:styleId="1Char">
    <w:name w:val="标题 1 Char"/>
    <w:basedOn w:val="a0"/>
    <w:link w:val="1"/>
    <w:rsid w:val="00EB3E16"/>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EB3E16"/>
    <w:pPr>
      <w:outlineLvl w:val="9"/>
    </w:pPr>
  </w:style>
  <w:style w:type="paragraph" w:styleId="4">
    <w:name w:val="toc 4"/>
    <w:basedOn w:val="a"/>
    <w:next w:val="a"/>
    <w:autoRedefine/>
    <w:unhideWhenUsed/>
    <w:rsid w:val="00EB3E16"/>
    <w:pPr>
      <w:ind w:leftChars="600" w:left="1260"/>
    </w:pPr>
  </w:style>
  <w:style w:type="character" w:styleId="a5">
    <w:name w:val="FollowedHyperlink"/>
    <w:rsid w:val="00EB3E16"/>
    <w:rPr>
      <w:color w:val="800080"/>
      <w:u w:val="single"/>
    </w:rPr>
  </w:style>
  <w:style w:type="character" w:styleId="a6">
    <w:name w:val="page number"/>
    <w:basedOn w:val="a0"/>
    <w:rsid w:val="00EB3E16"/>
  </w:style>
  <w:style w:type="character" w:styleId="a7">
    <w:name w:val="Hyperlink"/>
    <w:rsid w:val="00EB3E16"/>
    <w:rPr>
      <w:color w:val="0000FF"/>
      <w:u w:val="single"/>
    </w:rPr>
  </w:style>
  <w:style w:type="paragraph" w:styleId="7">
    <w:name w:val="toc 7"/>
    <w:basedOn w:val="a"/>
    <w:next w:val="a"/>
    <w:rsid w:val="00EB3E16"/>
    <w:pPr>
      <w:ind w:left="1260"/>
      <w:jc w:val="left"/>
    </w:pPr>
    <w:rPr>
      <w:sz w:val="18"/>
      <w:szCs w:val="18"/>
    </w:rPr>
  </w:style>
  <w:style w:type="paragraph" w:styleId="3">
    <w:name w:val="Body Text Indent 3"/>
    <w:basedOn w:val="a"/>
    <w:link w:val="3Char"/>
    <w:rsid w:val="00EB3E16"/>
    <w:pPr>
      <w:spacing w:afterLines="50" w:after="156" w:line="560" w:lineRule="exact"/>
      <w:ind w:firstLine="539"/>
    </w:pPr>
    <w:rPr>
      <w:rFonts w:ascii="仿宋_GB2312" w:eastAsia="仿宋_GB2312"/>
      <w:sz w:val="32"/>
    </w:rPr>
  </w:style>
  <w:style w:type="character" w:customStyle="1" w:styleId="3Char">
    <w:name w:val="正文文本缩进 3 Char"/>
    <w:basedOn w:val="a0"/>
    <w:link w:val="3"/>
    <w:rsid w:val="00EB3E16"/>
    <w:rPr>
      <w:rFonts w:ascii="仿宋_GB2312" w:eastAsia="仿宋_GB2312" w:hAnsi="Times New Roman" w:cs="Times New Roman"/>
      <w:sz w:val="32"/>
      <w:szCs w:val="24"/>
    </w:rPr>
  </w:style>
  <w:style w:type="paragraph" w:styleId="8">
    <w:name w:val="toc 8"/>
    <w:basedOn w:val="a"/>
    <w:next w:val="a"/>
    <w:rsid w:val="00EB3E16"/>
    <w:pPr>
      <w:ind w:left="1470"/>
      <w:jc w:val="left"/>
    </w:pPr>
    <w:rPr>
      <w:sz w:val="18"/>
      <w:szCs w:val="18"/>
    </w:rPr>
  </w:style>
  <w:style w:type="paragraph" w:styleId="9">
    <w:name w:val="toc 9"/>
    <w:basedOn w:val="a"/>
    <w:next w:val="a"/>
    <w:rsid w:val="00EB3E16"/>
    <w:pPr>
      <w:ind w:left="1680"/>
      <w:jc w:val="left"/>
    </w:pPr>
    <w:rPr>
      <w:sz w:val="18"/>
      <w:szCs w:val="18"/>
    </w:rPr>
  </w:style>
  <w:style w:type="paragraph" w:styleId="5">
    <w:name w:val="toc 5"/>
    <w:basedOn w:val="a"/>
    <w:next w:val="a"/>
    <w:rsid w:val="00EB3E16"/>
    <w:pPr>
      <w:ind w:left="840"/>
      <w:jc w:val="left"/>
    </w:pPr>
    <w:rPr>
      <w:sz w:val="18"/>
      <w:szCs w:val="18"/>
    </w:rPr>
  </w:style>
  <w:style w:type="paragraph" w:styleId="30">
    <w:name w:val="toc 3"/>
    <w:basedOn w:val="a"/>
    <w:next w:val="a"/>
    <w:uiPriority w:val="39"/>
    <w:qFormat/>
    <w:rsid w:val="00EB3E16"/>
    <w:pPr>
      <w:ind w:left="420"/>
      <w:jc w:val="left"/>
    </w:pPr>
    <w:rPr>
      <w:i/>
      <w:iCs/>
      <w:sz w:val="20"/>
      <w:szCs w:val="20"/>
    </w:rPr>
  </w:style>
  <w:style w:type="paragraph" w:styleId="a8">
    <w:name w:val="Normal (Web)"/>
    <w:basedOn w:val="a"/>
    <w:rsid w:val="00EB3E16"/>
    <w:pPr>
      <w:widowControl/>
      <w:spacing w:before="100" w:beforeAutospacing="1" w:after="100" w:afterAutospacing="1"/>
      <w:jc w:val="left"/>
    </w:pPr>
    <w:rPr>
      <w:rFonts w:ascii="Verdana" w:hAnsi="Verdana" w:cs="宋体"/>
      <w:color w:val="003399"/>
      <w:kern w:val="0"/>
      <w:sz w:val="18"/>
      <w:szCs w:val="18"/>
    </w:rPr>
  </w:style>
  <w:style w:type="paragraph" w:styleId="6">
    <w:name w:val="toc 6"/>
    <w:basedOn w:val="a"/>
    <w:next w:val="a"/>
    <w:rsid w:val="00EB3E16"/>
    <w:pPr>
      <w:ind w:left="1050"/>
      <w:jc w:val="left"/>
    </w:pPr>
    <w:rPr>
      <w:sz w:val="18"/>
      <w:szCs w:val="18"/>
    </w:rPr>
  </w:style>
  <w:style w:type="paragraph" w:customStyle="1" w:styleId="xl71">
    <w:name w:val="xl71"/>
    <w:basedOn w:val="a"/>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EB3E1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EB3E1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rsid w:val="00EB3E16"/>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EB3E16"/>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rsid w:val="00EB3E16"/>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rsid w:val="00EB3E16"/>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rsid w:val="00EB3E16"/>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EB3E16"/>
    <w:pPr>
      <w:widowControl/>
      <w:pBdr>
        <w:bottom w:val="single" w:sz="4" w:space="0" w:color="auto"/>
      </w:pBdr>
      <w:spacing w:before="100" w:beforeAutospacing="1" w:after="100" w:afterAutospacing="1"/>
      <w:jc w:val="center"/>
    </w:pPr>
    <w:rPr>
      <w:rFonts w:ascii="黑体" w:eastAsia="黑体" w:hAnsi="宋体" w:cs="宋体"/>
      <w:b/>
      <w:bCs/>
      <w:kern w:val="0"/>
      <w:sz w:val="36"/>
      <w:szCs w:val="36"/>
      <w:u w:val="single"/>
    </w:rPr>
  </w:style>
  <w:style w:type="paragraph" w:customStyle="1" w:styleId="xl90">
    <w:name w:val="xl90"/>
    <w:basedOn w:val="a"/>
    <w:rsid w:val="00EB3E16"/>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1">
    <w:name w:val="xl91"/>
    <w:basedOn w:val="a"/>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9">
    <w:name w:val="标准"/>
    <w:basedOn w:val="a"/>
    <w:rsid w:val="00EB3E16"/>
    <w:pPr>
      <w:spacing w:before="120" w:after="120"/>
    </w:pPr>
    <w:rPr>
      <w:rFonts w:ascii="宋体"/>
    </w:rPr>
  </w:style>
  <w:style w:type="paragraph" w:customStyle="1" w:styleId="11">
    <w:name w:val="日期1"/>
    <w:basedOn w:val="a"/>
    <w:next w:val="a"/>
    <w:rsid w:val="00EB3E16"/>
    <w:pPr>
      <w:jc w:val="right"/>
    </w:pPr>
    <w:rPr>
      <w:color w:val="5590CC"/>
      <w:sz w:val="24"/>
    </w:rPr>
  </w:style>
  <w:style w:type="paragraph" w:customStyle="1" w:styleId="ContactDetails">
    <w:name w:val="Contact Details"/>
    <w:basedOn w:val="a"/>
    <w:rsid w:val="00EB3E16"/>
    <w:pPr>
      <w:spacing w:before="80" w:after="80"/>
    </w:pPr>
    <w:rPr>
      <w:color w:val="FFFFFF"/>
      <w:sz w:val="16"/>
      <w:szCs w:val="14"/>
    </w:rPr>
  </w:style>
  <w:style w:type="paragraph" w:customStyle="1" w:styleId="Organization">
    <w:name w:val="Organization"/>
    <w:basedOn w:val="a"/>
    <w:rsid w:val="00EB3E16"/>
    <w:pPr>
      <w:spacing w:line="600" w:lineRule="exact"/>
    </w:pPr>
    <w:rPr>
      <w:rFonts w:ascii="Calibri" w:hAnsi="Calibri"/>
      <w:color w:val="FFFFFF"/>
      <w:sz w:val="56"/>
      <w:szCs w:val="36"/>
    </w:rPr>
  </w:style>
  <w:style w:type="paragraph" w:customStyle="1" w:styleId="12">
    <w:name w:val="无间隔1"/>
    <w:rsid w:val="00EB3E16"/>
    <w:rPr>
      <w:rFonts w:ascii="Times New Roman" w:eastAsia="宋体" w:hAnsi="Times New Roman" w:cs="Times New Roman"/>
      <w:kern w:val="0"/>
      <w:sz w:val="22"/>
      <w:szCs w:val="20"/>
    </w:rPr>
  </w:style>
  <w:style w:type="paragraph" w:customStyle="1" w:styleId="xl65">
    <w:name w:val="xl65"/>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88">
    <w:name w:val="xl88"/>
    <w:basedOn w:val="a"/>
    <w:rsid w:val="00EB3E16"/>
    <w:pPr>
      <w:widowControl/>
      <w:spacing w:before="100" w:beforeAutospacing="1" w:after="100" w:afterAutospacing="1"/>
      <w:jc w:val="left"/>
    </w:pPr>
    <w:rPr>
      <w:rFonts w:ascii="宋体" w:hAnsi="宋体" w:cs="宋体"/>
      <w:kern w:val="0"/>
      <w:sz w:val="28"/>
      <w:szCs w:val="28"/>
    </w:rPr>
  </w:style>
  <w:style w:type="paragraph" w:customStyle="1" w:styleId="xl66">
    <w:name w:val="xl66"/>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EB3E1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EB3E1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5">
    <w:name w:val="font5"/>
    <w:basedOn w:val="a"/>
    <w:rsid w:val="00EB3E1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EB3E16"/>
    <w:pPr>
      <w:widowControl/>
      <w:spacing w:before="100" w:beforeAutospacing="1" w:after="100" w:afterAutospacing="1"/>
      <w:jc w:val="left"/>
    </w:pPr>
    <w:rPr>
      <w:rFonts w:ascii="黑体" w:eastAsia="黑体" w:hAnsi="宋体" w:cs="宋体"/>
      <w:b/>
      <w:bCs/>
      <w:kern w:val="0"/>
      <w:sz w:val="36"/>
      <w:szCs w:val="36"/>
    </w:rPr>
  </w:style>
  <w:style w:type="paragraph" w:customStyle="1" w:styleId="CharCharCharChar">
    <w:name w:val="Char Char Char Char"/>
    <w:basedOn w:val="a"/>
    <w:autoRedefine/>
    <w:rsid w:val="00EB3E16"/>
    <w:pPr>
      <w:spacing w:line="360" w:lineRule="auto"/>
      <w:ind w:firstLineChars="200" w:firstLine="420"/>
      <w:jc w:val="left"/>
    </w:pPr>
    <w:rPr>
      <w:rFonts w:ascii="Bookman Old Style" w:eastAsia="仿宋_GB2312" w:hAnsi="Bookman Old Style"/>
      <w:sz w:val="28"/>
      <w:szCs w:val="28"/>
    </w:rPr>
  </w:style>
  <w:style w:type="paragraph" w:styleId="aa">
    <w:name w:val="Balloon Text"/>
    <w:basedOn w:val="a"/>
    <w:link w:val="Char1"/>
    <w:rsid w:val="00EB3E16"/>
    <w:rPr>
      <w:sz w:val="18"/>
      <w:szCs w:val="18"/>
      <w:lang w:val="x-none" w:eastAsia="x-none"/>
    </w:rPr>
  </w:style>
  <w:style w:type="character" w:customStyle="1" w:styleId="Char1">
    <w:name w:val="批注框文本 Char"/>
    <w:basedOn w:val="a0"/>
    <w:link w:val="aa"/>
    <w:rsid w:val="00EB3E16"/>
    <w:rPr>
      <w:rFonts w:ascii="Times New Roman" w:eastAsia="宋体" w:hAnsi="Times New Roman" w:cs="Times New Roman"/>
      <w:sz w:val="18"/>
      <w:szCs w:val="18"/>
      <w:lang w:val="x-none" w:eastAsia="x-none"/>
    </w:rPr>
  </w:style>
  <w:style w:type="paragraph" w:customStyle="1" w:styleId="Char2">
    <w:name w:val="Char"/>
    <w:basedOn w:val="a"/>
    <w:rsid w:val="00EB3E16"/>
    <w:rPr>
      <w:rFonts w:ascii="Tahoma" w:hAnsi="Tahoma"/>
      <w:sz w:val="24"/>
      <w:szCs w:val="20"/>
    </w:rPr>
  </w:style>
  <w:style w:type="paragraph" w:customStyle="1" w:styleId="Default">
    <w:name w:val="Default"/>
    <w:rsid w:val="00EB3E16"/>
    <w:pPr>
      <w:widowControl w:val="0"/>
      <w:autoSpaceDE w:val="0"/>
      <w:autoSpaceDN w:val="0"/>
      <w:adjustRightInd w:val="0"/>
    </w:pPr>
    <w:rPr>
      <w:rFonts w:ascii="FangSong" w:eastAsia="FangSong" w:hAnsi="Times New Roman"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44B0-E206-4814-835F-CBE5E191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zhy</cp:lastModifiedBy>
  <cp:revision>10</cp:revision>
  <dcterms:created xsi:type="dcterms:W3CDTF">2015-11-09T08:20:00Z</dcterms:created>
  <dcterms:modified xsi:type="dcterms:W3CDTF">2015-11-10T01:27:00Z</dcterms:modified>
</cp:coreProperties>
</file>